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80" w:lineRule="exact"/>
        <w:ind w:left="0" w:right="0"/>
        <w:jc w:val="center"/>
        <w:rPr>
          <w:u w:val="none"/>
        </w:rPr>
      </w:pPr>
      <w:r>
        <w:rPr>
          <w:rFonts w:ascii="方正小标宋简体" w:hAnsi="宋体" w:eastAsia="方正小标宋简体" w:cs="Times New Roman"/>
          <w:b w:val="0"/>
          <w:spacing w:val="-11"/>
          <w:kern w:val="2"/>
          <w:sz w:val="44"/>
          <w:szCs w:val="44"/>
          <w:u w:val="none"/>
          <w:lang w:val="en-US" w:eastAsia="zh-CN" w:bidi="ar"/>
        </w:rPr>
        <w:t>201</w:t>
      </w:r>
      <w:r>
        <w:rPr>
          <w:rFonts w:hint="eastAsia" w:ascii="方正小标宋简体" w:hAnsi="宋体" w:eastAsia="方正小标宋简体" w:cs="Times New Roman"/>
          <w:b w:val="0"/>
          <w:spacing w:val="-11"/>
          <w:kern w:val="2"/>
          <w:sz w:val="44"/>
          <w:szCs w:val="44"/>
          <w:u w:val="none"/>
          <w:lang w:val="en-US" w:eastAsia="zh-CN" w:bidi="ar"/>
        </w:rPr>
        <w:t>9</w:t>
      </w:r>
      <w:r>
        <w:rPr>
          <w:rFonts w:ascii="方正小标宋简体" w:hAnsi="宋体" w:eastAsia="方正小标宋简体" w:cs="Times New Roman"/>
          <w:b w:val="0"/>
          <w:spacing w:val="-11"/>
          <w:kern w:val="2"/>
          <w:sz w:val="44"/>
          <w:szCs w:val="44"/>
          <w:u w:val="none"/>
          <w:lang w:val="en-US" w:eastAsia="zh-CN" w:bidi="ar"/>
        </w:rPr>
        <w:t>年商洛市国民经济和社会发展统计公报</w:t>
      </w:r>
      <w:r>
        <w:rPr>
          <w:rFonts w:hint="eastAsia" w:ascii="方正小标宋简体" w:hAnsi="宋体" w:eastAsia="方正小标宋简体" w:cs="Times New Roman"/>
          <w:b w:val="0"/>
          <w:spacing w:val="-11"/>
          <w:kern w:val="2"/>
          <w:sz w:val="44"/>
          <w:szCs w:val="44"/>
          <w:u w:val="none"/>
          <w:lang w:val="en-US" w:eastAsia="zh-CN" w:bidi="ar"/>
        </w:rPr>
        <w:t xml:space="preserve"> </w:t>
      </w:r>
      <w:r>
        <w:rPr>
          <w:rFonts w:hint="eastAsia" w:ascii="方正小标宋简体" w:hAnsi="宋体" w:eastAsia="方正小标宋简体" w:cs="Times New Roman"/>
          <w:b w:val="0"/>
          <w:kern w:val="2"/>
          <w:sz w:val="44"/>
          <w:szCs w:val="44"/>
          <w:u w:val="none"/>
          <w:lang w:val="en-US" w:eastAsia="zh-CN" w:bidi="ar"/>
        </w:rPr>
        <w:t xml:space="preserve"> </w:t>
      </w:r>
    </w:p>
    <w:p>
      <w:pPr>
        <w:keepNext w:val="0"/>
        <w:keepLines w:val="0"/>
        <w:widowControl/>
        <w:suppressLineNumbers w:val="0"/>
        <w:spacing w:before="0" w:beforeAutospacing="0" w:after="0" w:afterAutospacing="0" w:line="580" w:lineRule="exact"/>
        <w:ind w:right="0"/>
        <w:jc w:val="center"/>
        <w:rPr>
          <w:u w:val="none"/>
        </w:rPr>
      </w:pPr>
      <w:r>
        <w:rPr>
          <w:rFonts w:ascii="楷体_GB2312" w:hAnsi="宋体" w:eastAsia="楷体_GB2312" w:cs="楷体_GB2312"/>
          <w:b w:val="0"/>
          <w:kern w:val="2"/>
          <w:sz w:val="32"/>
          <w:szCs w:val="32"/>
          <w:u w:val="none"/>
          <w:lang w:val="en-US" w:eastAsia="zh-CN" w:bidi="ar"/>
        </w:rPr>
        <w:t>商洛市统计局</w:t>
      </w:r>
    </w:p>
    <w:p>
      <w:pPr>
        <w:keepNext w:val="0"/>
        <w:keepLines w:val="0"/>
        <w:widowControl/>
        <w:suppressLineNumbers w:val="0"/>
        <w:spacing w:before="0" w:beforeAutospacing="0" w:after="0" w:afterAutospacing="0" w:line="580" w:lineRule="exact"/>
        <w:ind w:right="0"/>
        <w:jc w:val="center"/>
        <w:rPr>
          <w:rFonts w:hint="eastAsia" w:eastAsia="楷体_GB2312"/>
          <w:u w:val="none"/>
          <w:lang w:val="en-US" w:eastAsia="zh-CN"/>
        </w:rPr>
      </w:pPr>
      <w:r>
        <w:rPr>
          <w:rFonts w:hint="eastAsia" w:ascii="楷体_GB2312" w:hAnsi="宋体" w:eastAsia="楷体_GB2312" w:cs="楷体_GB2312"/>
          <w:b w:val="0"/>
          <w:kern w:val="2"/>
          <w:sz w:val="32"/>
          <w:szCs w:val="32"/>
          <w:u w:val="none"/>
          <w:lang w:val="en-US" w:eastAsia="zh-CN" w:bidi="ar"/>
        </w:rPr>
        <w:t>2020年4月1日</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Times New Roman" w:eastAsia="仿宋_GB2312"/>
          <w:sz w:val="32"/>
          <w:szCs w:val="32"/>
        </w:rPr>
        <w:t>2019</w:t>
      </w:r>
      <w:r>
        <w:rPr>
          <w:rFonts w:hint="eastAsia" w:ascii="仿宋_GB2312" w:eastAsia="仿宋_GB2312"/>
          <w:sz w:val="32"/>
          <w:szCs w:val="32"/>
        </w:rPr>
        <w:t>年，面对复杂多变的国际国内形势和</w:t>
      </w:r>
      <w:r>
        <w:rPr>
          <w:rFonts w:hint="eastAsia" w:ascii="仿宋_GB2312" w:eastAsia="仿宋_GB2312"/>
          <w:sz w:val="32"/>
          <w:szCs w:val="32"/>
          <w:lang w:eastAsia="zh-CN"/>
        </w:rPr>
        <w:t>经济</w:t>
      </w:r>
      <w:r>
        <w:rPr>
          <w:rFonts w:hint="eastAsia" w:ascii="仿宋_GB2312" w:eastAsia="仿宋_GB2312"/>
          <w:sz w:val="32"/>
          <w:szCs w:val="32"/>
        </w:rPr>
        <w:t>持续下行压力，全市坚持</w:t>
      </w:r>
      <w:r>
        <w:rPr>
          <w:rFonts w:hint="eastAsia" w:ascii="仿宋_GB2312" w:hAnsi="仿宋_GB2312" w:eastAsia="仿宋_GB2312"/>
          <w:sz w:val="32"/>
          <w:szCs w:val="32"/>
          <w:shd w:val="clear" w:color="auto" w:fill="FFFFFF"/>
        </w:rPr>
        <w:t>以习近平新时代中国特色社会主义思想为指导，</w:t>
      </w:r>
      <w:r>
        <w:rPr>
          <w:rFonts w:hint="eastAsia" w:ascii="仿宋_GB2312" w:eastAsia="仿宋_GB2312"/>
          <w:sz w:val="32"/>
          <w:szCs w:val="32"/>
        </w:rPr>
        <w:t>深入贯彻落实省委、省政府关于稳增长促投资各项决策部署，</w:t>
      </w:r>
      <w:r>
        <w:rPr>
          <w:rFonts w:hint="eastAsia" w:ascii="仿宋_GB2312" w:hAnsi="仿宋_GB2312" w:eastAsia="仿宋_GB2312"/>
          <w:sz w:val="32"/>
          <w:szCs w:val="32"/>
          <w:shd w:val="clear" w:color="auto" w:fill="FFFFFF"/>
        </w:rPr>
        <w:t>坚持稳中求进工作总基调，坚持新发展理念，坚持以脱贫攻坚统揽经济社会发展全局，全面落实追赶超越和“五个扎实”要求，加快推动高质量发展，坚决打赢三大攻坚战，大力发展“三个经济”，统筹推进稳增长、促改革、调结构、惠民生、防风险、保稳定各项工作，</w:t>
      </w:r>
      <w:r>
        <w:rPr>
          <w:rFonts w:hint="eastAsia" w:ascii="仿宋_GB2312" w:eastAsia="仿宋_GB2312"/>
          <w:sz w:val="32"/>
          <w:szCs w:val="32"/>
        </w:rPr>
        <w:t>力促经济止滑回升。全市经济运行保持总体平稳、稳中有进，发展质量逐步提升。</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ascii="黑体" w:hAnsi="宋体" w:eastAsia="黑体" w:cs="黑体"/>
          <w:b w:val="0"/>
          <w:kern w:val="2"/>
          <w:sz w:val="32"/>
          <w:szCs w:val="32"/>
          <w:u w:val="none"/>
          <w:lang w:val="en-US" w:eastAsia="zh-CN" w:bidi="ar"/>
        </w:rPr>
        <w:t>一、综合</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仿宋_GB2312"/>
          <w:b w:val="0"/>
          <w:kern w:val="2"/>
          <w:sz w:val="32"/>
          <w:szCs w:val="32"/>
          <w:u w:val="none"/>
          <w:lang w:val="en-US" w:eastAsia="zh-CN" w:bidi="ar"/>
        </w:rPr>
        <w:t>初步核算，全年全市生产总值</w:t>
      </w:r>
      <w:r>
        <w:rPr>
          <w:rFonts w:hint="eastAsia" w:ascii="仿宋_GB2312" w:hAnsi="宋体" w:eastAsia="仿宋_GB2312" w:cs="Times New Roman"/>
          <w:b w:val="0"/>
          <w:kern w:val="2"/>
          <w:sz w:val="32"/>
          <w:szCs w:val="32"/>
          <w:u w:val="none"/>
          <w:lang w:val="en-US" w:eastAsia="zh-CN" w:bidi="ar"/>
        </w:rPr>
        <w:t>837.21亿元，比上年增长5.3%。其中，第一产业增加值103.40亿元，增长4.8%，占生产总值的比重为12.4%；第二产业增加值376.91亿元，增长6.4%，占45.0%；第三产业增加值356.90亿元，增长4.3%，占42.6%。按常住人口计算，全市人均生产总值35181</w:t>
      </w:r>
    </w:p>
    <w:p>
      <w:pPr>
        <w:keepNext w:val="0"/>
        <w:keepLines w:val="0"/>
        <w:widowControl/>
        <w:suppressLineNumbers w:val="0"/>
        <w:spacing w:before="0" w:beforeAutospacing="0" w:after="0" w:afterAutospacing="0" w:line="580" w:lineRule="exact"/>
        <w:ind w:right="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仿宋_GB2312"/>
          <w:b w:val="0"/>
          <w:kern w:val="2"/>
          <w:sz w:val="32"/>
          <w:szCs w:val="32"/>
          <w:u w:val="none"/>
          <w:lang w:val="en-US" w:eastAsia="zh-CN" w:bidi="ar"/>
        </w:rPr>
        <w:t>元，比上年增长5.3</w:t>
      </w:r>
      <w:r>
        <w:rPr>
          <w:rFonts w:hint="eastAsia" w:ascii="仿宋_GB2312" w:hAnsi="宋体" w:eastAsia="仿宋_GB2312" w:cs="Times New Roman"/>
          <w:b w:val="0"/>
          <w:kern w:val="2"/>
          <w:sz w:val="32"/>
          <w:szCs w:val="32"/>
          <w:u w:val="none"/>
          <w:lang w:val="en-US" w:eastAsia="zh-CN" w:bidi="ar"/>
        </w:rPr>
        <w:t xml:space="preserve"> %</w:t>
      </w:r>
      <w:r>
        <w:rPr>
          <w:rFonts w:hint="eastAsia" w:ascii="仿宋_GB2312" w:hAnsi="宋体" w:eastAsia="仿宋_GB2312" w:cs="仿宋_GB2312"/>
          <w:b w:val="0"/>
          <w:kern w:val="2"/>
          <w:sz w:val="32"/>
          <w:szCs w:val="32"/>
          <w:u w:val="none"/>
          <w:lang w:val="en-US" w:eastAsia="zh-CN" w:bidi="ar"/>
        </w:rPr>
        <w:t>。非公有制经济实现增加值478.89</w:t>
      </w:r>
      <w:r>
        <w:rPr>
          <w:rFonts w:hint="eastAsia" w:ascii="仿宋_GB2312" w:hAnsi="宋体" w:eastAsia="仿宋_GB2312" w:cs="Times New Roman"/>
          <w:b w:val="0"/>
          <w:kern w:val="2"/>
          <w:sz w:val="32"/>
          <w:szCs w:val="32"/>
          <w:u w:val="none"/>
          <w:lang w:val="en-US" w:eastAsia="zh-CN" w:bidi="ar"/>
        </w:rPr>
        <w:t>亿元，占全市生产总值比重为57.2%。</w:t>
      </w:r>
    </w:p>
    <w:p>
      <w:pPr>
        <w:keepNext w:val="0"/>
        <w:keepLines w:val="0"/>
        <w:widowControl/>
        <w:suppressLineNumbers w:val="0"/>
        <w:jc w:val="left"/>
      </w:pPr>
      <w:r>
        <w:rPr>
          <w:rFonts w:hint="eastAsia" w:ascii="仿宋_GB2312" w:hAnsi="宋体" w:eastAsia="仿宋_GB2312" w:cs="Times New Roman"/>
          <w:b w:val="0"/>
          <w:kern w:val="2"/>
          <w:sz w:val="32"/>
          <w:szCs w:val="32"/>
          <w:u w:val="none"/>
          <w:lang w:val="en-US" w:eastAsia="zh-CN" w:bidi="ar"/>
        </w:rPr>
        <w:t xml:space="preserve">    </w:t>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jc w:val="left"/>
      </w:pP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104765" cy="3451860"/>
            <wp:effectExtent l="0" t="0" r="635" b="7620"/>
            <wp:docPr id="10" name="图片 10" descr="C:\Users\lenovo\Desktop\2019年公报\图\1.生产总值及其增速.png1.生产总值及其增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2019年公报\图\1.生产总值及其增速.png1.生产总值及其增速"/>
                    <pic:cNvPicPr>
                      <a:picLocks noChangeAspect="1"/>
                    </pic:cNvPicPr>
                  </pic:nvPicPr>
                  <pic:blipFill>
                    <a:blip r:embed="rId4"/>
                    <a:srcRect/>
                    <a:stretch>
                      <a:fillRect/>
                    </a:stretch>
                  </pic:blipFill>
                  <pic:spPr>
                    <a:xfrm>
                      <a:off x="0" y="0"/>
                      <a:ext cx="5104765" cy="3451860"/>
                    </a:xfrm>
                    <a:prstGeom prst="rect">
                      <a:avLst/>
                    </a:prstGeom>
                  </pic:spPr>
                </pic:pic>
              </a:graphicData>
            </a:graphic>
          </wp:inline>
        </w:drawing>
      </w:r>
    </w:p>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274945" cy="3289935"/>
            <wp:effectExtent l="0" t="0" r="13335" b="1905"/>
            <wp:docPr id="1" name="图片 1" descr="C:\Users\lenovo\Desktop\2019年公报\图\2019年GDP三次产业构成.png2019年GDP三次产业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2019年公报\图\2019年GDP三次产业构成.png2019年GDP三次产业构成"/>
                    <pic:cNvPicPr>
                      <a:picLocks noChangeAspect="1"/>
                    </pic:cNvPicPr>
                  </pic:nvPicPr>
                  <pic:blipFill>
                    <a:blip r:embed="rId5"/>
                    <a:srcRect/>
                    <a:stretch>
                      <a:fillRect/>
                    </a:stretch>
                  </pic:blipFill>
                  <pic:spPr>
                    <a:xfrm>
                      <a:off x="0" y="0"/>
                      <a:ext cx="5274945" cy="3289935"/>
                    </a:xfrm>
                    <a:prstGeom prst="rect">
                      <a:avLst/>
                    </a:prstGeom>
                  </pic:spPr>
                </pic:pic>
              </a:graphicData>
            </a:graphic>
          </wp:inline>
        </w:drawing>
      </w:r>
    </w:p>
    <w:p>
      <w:pPr>
        <w:keepNext w:val="0"/>
        <w:keepLines w:val="0"/>
        <w:widowControl/>
        <w:suppressLineNumbers w:val="0"/>
        <w:spacing w:before="0" w:beforeAutospacing="0" w:after="0" w:afterAutospacing="0" w:line="360" w:lineRule="auto"/>
        <w:ind w:left="0" w:right="0"/>
        <w:jc w:val="left"/>
        <w:rPr>
          <w:u w:val="none"/>
        </w:rPr>
      </w:pPr>
      <w:r>
        <w:rPr>
          <w:rFonts w:hint="default" w:ascii="Calibri" w:hAnsi="Calibri" w:eastAsia="宋体" w:cs="Times New Roman"/>
          <w:b w:val="0"/>
          <w:kern w:val="2"/>
          <w:sz w:val="21"/>
          <w:szCs w:val="21"/>
          <w:u w:val="none"/>
          <w:lang w:val="en-US" w:eastAsia="zh-CN" w:bidi="ar"/>
        </w:rPr>
        <w:t xml:space="preserve"> </w:t>
      </w:r>
      <w:r>
        <w:rPr>
          <w:rFonts w:hint="eastAsia" w:ascii="Calibri" w:hAnsi="Calibri" w:eastAsia="宋体" w:cs="Times New Roman"/>
          <w:b w:val="0"/>
          <w:kern w:val="2"/>
          <w:sz w:val="21"/>
          <w:szCs w:val="21"/>
          <w:u w:val="none"/>
          <w:lang w:val="en-US" w:eastAsia="zh-CN" w:bidi="ar"/>
        </w:rPr>
        <w:t xml:space="preserve">    </w:t>
      </w:r>
      <w:r>
        <w:rPr>
          <w:rFonts w:hint="eastAsia" w:ascii="黑体" w:hAnsi="宋体" w:eastAsia="黑体" w:cs="黑体"/>
          <w:b w:val="0"/>
          <w:kern w:val="2"/>
          <w:sz w:val="32"/>
          <w:szCs w:val="32"/>
          <w:u w:val="none"/>
          <w:lang w:val="en-US" w:eastAsia="zh-CN" w:bidi="ar"/>
        </w:rPr>
        <w:t>二、农业</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全年实现农林牧渔及农林牧渔服务业总产值</w:t>
      </w:r>
      <w:r>
        <w:rPr>
          <w:rFonts w:hint="eastAsia" w:ascii="仿宋_GB2312" w:hAnsi="宋体" w:eastAsia="仿宋_GB2312" w:cs="Times New Roman"/>
          <w:b w:val="0"/>
          <w:kern w:val="2"/>
          <w:sz w:val="32"/>
          <w:szCs w:val="32"/>
          <w:u w:val="none"/>
          <w:lang w:val="en-US" w:eastAsia="zh-CN" w:bidi="ar"/>
        </w:rPr>
        <w:t>193.07</w:t>
      </w:r>
      <w:r>
        <w:rPr>
          <w:rFonts w:hint="eastAsia" w:ascii="仿宋_GB2312" w:hAnsi="宋体" w:eastAsia="仿宋_GB2312" w:cs="仿宋_GB2312"/>
          <w:b w:val="0"/>
          <w:kern w:val="2"/>
          <w:sz w:val="32"/>
          <w:szCs w:val="32"/>
          <w:u w:val="none"/>
          <w:lang w:val="en-US" w:eastAsia="zh-CN" w:bidi="ar"/>
        </w:rPr>
        <w:t>亿元，增长4.7</w:t>
      </w:r>
      <w:r>
        <w:rPr>
          <w:rFonts w:hint="eastAsia" w:ascii="仿宋_GB2312" w:hAnsi="宋体" w:eastAsia="仿宋_GB2312" w:cs="Times New Roman"/>
          <w:b w:val="0"/>
          <w:kern w:val="2"/>
          <w:sz w:val="32"/>
          <w:szCs w:val="32"/>
          <w:u w:val="none"/>
          <w:lang w:val="en-US" w:eastAsia="zh-CN" w:bidi="ar"/>
        </w:rPr>
        <w:t>%。实现增加值109.14</w:t>
      </w:r>
      <w:r>
        <w:rPr>
          <w:rFonts w:hint="eastAsia" w:ascii="仿宋_GB2312" w:hAnsi="宋体" w:eastAsia="仿宋_GB2312" w:cs="仿宋_GB2312"/>
          <w:b w:val="0"/>
          <w:kern w:val="2"/>
          <w:sz w:val="32"/>
          <w:szCs w:val="32"/>
          <w:u w:val="none"/>
          <w:lang w:val="en-US" w:eastAsia="zh-CN" w:bidi="ar"/>
        </w:rPr>
        <w:t>亿元，增长4.9</w:t>
      </w:r>
      <w:r>
        <w:rPr>
          <w:rFonts w:hint="eastAsia" w:ascii="仿宋_GB2312" w:hAnsi="宋体" w:eastAsia="仿宋_GB2312" w:cs="Times New Roman"/>
          <w:b w:val="0"/>
          <w:kern w:val="2"/>
          <w:sz w:val="32"/>
          <w:szCs w:val="32"/>
          <w:u w:val="none"/>
          <w:lang w:val="en-US" w:eastAsia="zh-CN" w:bidi="ar"/>
        </w:rPr>
        <w:t>%。</w:t>
      </w:r>
      <w:r>
        <w:rPr>
          <w:rFonts w:hint="eastAsia" w:ascii="仿宋_GB2312" w:hAnsi="宋体" w:eastAsia="仿宋_GB2312" w:cs="仿宋_GB2312"/>
          <w:b w:val="0"/>
          <w:kern w:val="2"/>
          <w:sz w:val="32"/>
          <w:szCs w:val="32"/>
          <w:u w:val="none"/>
          <w:lang w:val="en-US" w:eastAsia="zh-CN" w:bidi="ar"/>
        </w:rPr>
        <w:t>其中，农业增加值66.35</w:t>
      </w:r>
      <w:r>
        <w:rPr>
          <w:rFonts w:hint="eastAsia" w:ascii="仿宋_GB2312" w:hAnsi="宋体" w:eastAsia="仿宋_GB2312" w:cs="Times New Roman"/>
          <w:b w:val="0"/>
          <w:kern w:val="2"/>
          <w:sz w:val="32"/>
          <w:szCs w:val="32"/>
          <w:u w:val="none"/>
          <w:lang w:val="en-US" w:eastAsia="zh-CN" w:bidi="ar"/>
        </w:rPr>
        <w:t xml:space="preserve">亿元，增长5.2%；林业8.71亿元，增长14.3%；牧业27.83亿元，增长0.5%；渔业0.50亿元，增长8.5%；农林牧渔服务业5.74亿元，增长7.0%。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 w:hAnsi="仿宋" w:eastAsia="仿宋" w:cs="仿宋"/>
          <w:b w:val="0"/>
          <w:kern w:val="0"/>
          <w:sz w:val="32"/>
          <w:szCs w:val="32"/>
          <w:u w:val="none"/>
          <w:lang w:val="en-US" w:eastAsia="zh-CN" w:bidi="ar"/>
        </w:rPr>
        <w:t>据抽样调查，</w:t>
      </w:r>
      <w:r>
        <w:rPr>
          <w:rFonts w:hint="eastAsia" w:ascii="仿宋_GB2312" w:hAnsi="宋体" w:eastAsia="仿宋_GB2312" w:cs="仿宋_GB2312"/>
          <w:b w:val="0"/>
          <w:kern w:val="2"/>
          <w:sz w:val="32"/>
          <w:szCs w:val="32"/>
          <w:u w:val="none"/>
          <w:lang w:val="en-US" w:eastAsia="zh-CN" w:bidi="ar"/>
        </w:rPr>
        <w:t>全年粮食作物播种面积239.38</w:t>
      </w:r>
      <w:r>
        <w:rPr>
          <w:rFonts w:hint="eastAsia" w:ascii="仿宋_GB2312" w:hAnsi="宋体" w:eastAsia="仿宋_GB2312" w:cs="Times New Roman"/>
          <w:b w:val="0"/>
          <w:kern w:val="2"/>
          <w:sz w:val="32"/>
          <w:szCs w:val="32"/>
          <w:u w:val="none"/>
          <w:lang w:val="en-US" w:eastAsia="zh-CN" w:bidi="ar"/>
        </w:rPr>
        <w:t>万亩，</w:t>
      </w:r>
      <w:r>
        <w:rPr>
          <w:rFonts w:hint="eastAsia" w:ascii="仿宋_GB2312" w:hAnsi="宋体" w:eastAsia="仿宋_GB2312" w:cs="仿宋_GB2312"/>
          <w:b w:val="0"/>
          <w:kern w:val="2"/>
          <w:sz w:val="32"/>
          <w:szCs w:val="32"/>
          <w:u w:val="none"/>
          <w:lang w:val="en-US" w:eastAsia="zh-CN" w:bidi="ar"/>
        </w:rPr>
        <w:t>粮食总产量为49.15万吨，同比下降1.8</w:t>
      </w:r>
      <w:r>
        <w:rPr>
          <w:rFonts w:hint="eastAsia" w:ascii="仿宋_GB2312" w:hAnsi="宋体" w:eastAsia="仿宋_GB2312" w:cs="Times New Roman"/>
          <w:b w:val="0"/>
          <w:kern w:val="2"/>
          <w:sz w:val="32"/>
          <w:szCs w:val="32"/>
          <w:u w:val="none"/>
          <w:lang w:val="en-US" w:eastAsia="zh-CN" w:bidi="ar"/>
        </w:rPr>
        <w:t>%。其中，夏粮产量18.11</w:t>
      </w:r>
      <w:r>
        <w:rPr>
          <w:rFonts w:hint="eastAsia" w:ascii="仿宋_GB2312" w:hAnsi="宋体" w:eastAsia="仿宋_GB2312" w:cs="仿宋_GB2312"/>
          <w:b w:val="0"/>
          <w:kern w:val="2"/>
          <w:sz w:val="32"/>
          <w:szCs w:val="32"/>
          <w:u w:val="none"/>
          <w:lang w:val="en-US" w:eastAsia="zh-CN" w:bidi="ar"/>
        </w:rPr>
        <w:t>万吨，秋粮产量31.04万吨。</w:t>
      </w:r>
      <w:r>
        <w:rPr>
          <w:rFonts w:hint="eastAsia" w:ascii="仿宋_GB2312" w:hAnsi="宋体" w:eastAsia="仿宋_GB2312" w:cs="Times New Roman"/>
          <w:b w:val="0"/>
          <w:kern w:val="2"/>
          <w:sz w:val="32"/>
          <w:szCs w:val="32"/>
          <w:u w:val="none"/>
          <w:lang w:val="en-US" w:eastAsia="zh-CN" w:bidi="ar"/>
        </w:rPr>
        <w:t>2019年粮食平均亩产205公斤，同比</w:t>
      </w:r>
      <w:r>
        <w:rPr>
          <w:rFonts w:hint="eastAsia" w:ascii="仿宋_GB2312" w:hAnsi="宋体" w:eastAsia="仿宋_GB2312" w:cs="仿宋_GB2312"/>
          <w:b w:val="0"/>
          <w:kern w:val="2"/>
          <w:sz w:val="32"/>
          <w:szCs w:val="32"/>
          <w:u w:val="none"/>
          <w:lang w:val="en-US" w:eastAsia="zh-CN" w:bidi="ar"/>
        </w:rPr>
        <w:t>下降1.9</w:t>
      </w:r>
      <w:r>
        <w:rPr>
          <w:rFonts w:hint="eastAsia" w:ascii="仿宋_GB2312" w:hAnsi="宋体" w:eastAsia="仿宋_GB2312" w:cs="Times New Roman"/>
          <w:b w:val="0"/>
          <w:kern w:val="2"/>
          <w:sz w:val="32"/>
          <w:szCs w:val="32"/>
          <w:u w:val="none"/>
          <w:lang w:val="en-US" w:eastAsia="zh-CN" w:bidi="ar"/>
        </w:rPr>
        <w:t xml:space="preserve">%。 </w:t>
      </w:r>
    </w:p>
    <w:tbl>
      <w:tblPr>
        <w:tblStyle w:val="6"/>
        <w:tblW w:w="8258" w:type="dxa"/>
        <w:jc w:val="center"/>
        <w:tblInd w:w="0" w:type="dxa"/>
        <w:shd w:val="clear" w:color="auto" w:fill="auto"/>
        <w:tblLayout w:type="fixed"/>
        <w:tblCellMar>
          <w:top w:w="0" w:type="dxa"/>
          <w:left w:w="0" w:type="dxa"/>
          <w:bottom w:w="0" w:type="dxa"/>
          <w:right w:w="0" w:type="dxa"/>
        </w:tblCellMar>
      </w:tblPr>
      <w:tblGrid>
        <w:gridCol w:w="3142"/>
        <w:gridCol w:w="2498"/>
        <w:gridCol w:w="2618"/>
      </w:tblGrid>
      <w:tr>
        <w:tblPrEx>
          <w:shd w:val="clear" w:color="auto" w:fill="auto"/>
          <w:tblLayout w:type="fixed"/>
          <w:tblCellMar>
            <w:top w:w="0" w:type="dxa"/>
            <w:left w:w="0" w:type="dxa"/>
            <w:bottom w:w="0" w:type="dxa"/>
            <w:right w:w="0" w:type="dxa"/>
          </w:tblCellMar>
        </w:tblPrEx>
        <w:trPr>
          <w:trHeight w:val="504"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 xml:space="preserve">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2019年(万吨)　　</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比上年增长(%)　　</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粮食总产量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49.15</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-1.8</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油料产量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lang w:val="en-US"/>
              </w:rPr>
            </w:pPr>
            <w:r>
              <w:rPr>
                <w:rFonts w:hint="eastAsia" w:ascii="宋体" w:hAnsi="宋体" w:eastAsia="宋体" w:cs="Times New Roman"/>
                <w:b w:val="0"/>
                <w:kern w:val="2"/>
                <w:sz w:val="28"/>
                <w:szCs w:val="28"/>
                <w:u w:val="none"/>
                <w:lang w:val="en-US" w:eastAsia="zh-CN" w:bidi="ar"/>
              </w:rPr>
              <w:t>2.13</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7.5</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蔬菜产量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lang w:val="en-US"/>
              </w:rPr>
            </w:pPr>
            <w:r>
              <w:rPr>
                <w:rFonts w:hint="eastAsia" w:ascii="宋体" w:hAnsi="宋体" w:eastAsia="宋体" w:cs="Times New Roman"/>
                <w:b w:val="0"/>
                <w:kern w:val="2"/>
                <w:sz w:val="28"/>
                <w:szCs w:val="28"/>
                <w:u w:val="none"/>
                <w:lang w:val="en-US" w:eastAsia="zh-CN" w:bidi="ar"/>
              </w:rPr>
              <w:t>58.72</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rFonts w:hint="eastAsia" w:eastAsiaTheme="minorEastAsia"/>
                <w:u w:val="none"/>
                <w:lang w:val="en-US" w:eastAsia="zh-CN"/>
              </w:rPr>
            </w:pPr>
            <w:r>
              <w:rPr>
                <w:rFonts w:hint="eastAsia" w:ascii="宋体" w:hAnsi="宋体" w:eastAsia="宋体" w:cs="Times New Roman"/>
                <w:b w:val="0"/>
                <w:kern w:val="2"/>
                <w:sz w:val="28"/>
                <w:szCs w:val="28"/>
                <w:u w:val="none"/>
                <w:lang w:val="en-US" w:eastAsia="zh-CN" w:bidi="ar"/>
              </w:rPr>
              <w:t>9.3</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水果产量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lang w:val="en-US"/>
              </w:rPr>
            </w:pPr>
            <w:r>
              <w:rPr>
                <w:rFonts w:hint="eastAsia" w:ascii="宋体" w:hAnsi="宋体" w:eastAsia="宋体" w:cs="Times New Roman"/>
                <w:b w:val="0"/>
                <w:kern w:val="2"/>
                <w:sz w:val="28"/>
                <w:szCs w:val="28"/>
                <w:u w:val="none"/>
                <w:lang w:val="en-US" w:eastAsia="zh-CN" w:bidi="ar"/>
              </w:rPr>
              <w:t>3.37</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2.6</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药材产量  　　</w:t>
            </w:r>
          </w:p>
        </w:tc>
        <w:tc>
          <w:tcPr>
            <w:tcW w:w="2498"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lang w:val="en-US"/>
              </w:rPr>
            </w:pPr>
            <w:r>
              <w:rPr>
                <w:rFonts w:hint="eastAsia" w:ascii="宋体" w:hAnsi="宋体" w:eastAsia="宋体" w:cs="Times New Roman"/>
                <w:b w:val="0"/>
                <w:kern w:val="2"/>
                <w:sz w:val="28"/>
                <w:szCs w:val="28"/>
                <w:u w:val="none"/>
                <w:lang w:val="en-US" w:eastAsia="zh-CN" w:bidi="ar"/>
              </w:rPr>
              <w:t>19.99</w:t>
            </w:r>
          </w:p>
        </w:tc>
        <w:tc>
          <w:tcPr>
            <w:tcW w:w="261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5.7</w:t>
            </w:r>
          </w:p>
        </w:tc>
      </w:tr>
      <w:tr>
        <w:tblPrEx>
          <w:tblLayout w:type="fixed"/>
          <w:tblCellMar>
            <w:top w:w="0" w:type="dxa"/>
            <w:left w:w="0" w:type="dxa"/>
            <w:bottom w:w="0" w:type="dxa"/>
            <w:right w:w="0" w:type="dxa"/>
          </w:tblCellMar>
        </w:tblPrEx>
        <w:trPr>
          <w:trHeight w:val="505" w:hRule="atLeast"/>
          <w:jc w:val="center"/>
        </w:trPr>
        <w:tc>
          <w:tcPr>
            <w:tcW w:w="3142" w:type="dxa"/>
            <w:tcBorders>
              <w:top w:val="single" w:color="000000" w:sz="6" w:space="0"/>
              <w:left w:val="nil"/>
              <w:bottom w:val="single" w:color="auto" w:sz="4"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茶叶产量  　　</w:t>
            </w:r>
          </w:p>
        </w:tc>
        <w:tc>
          <w:tcPr>
            <w:tcW w:w="2498" w:type="dxa"/>
            <w:tcBorders>
              <w:top w:val="single" w:color="000000" w:sz="6" w:space="0"/>
              <w:left w:val="nil"/>
              <w:bottom w:val="single" w:color="auto" w:sz="4"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0.38　　</w:t>
            </w:r>
          </w:p>
        </w:tc>
        <w:tc>
          <w:tcPr>
            <w:tcW w:w="2618" w:type="dxa"/>
            <w:tcBorders>
              <w:top w:val="single" w:color="000000" w:sz="6" w:space="0"/>
              <w:left w:val="nil"/>
              <w:bottom w:val="single" w:color="auto" w:sz="4"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-16.5</w:t>
            </w:r>
          </w:p>
        </w:tc>
      </w:tr>
    </w:tbl>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全年人工造林18万亩</w:t>
      </w:r>
      <w:r>
        <w:rPr>
          <w:rFonts w:hint="eastAsia" w:ascii="仿宋_GB2312" w:hAnsi="宋体" w:eastAsia="仿宋_GB2312" w:cs="Times New Roman"/>
          <w:b w:val="0"/>
          <w:kern w:val="2"/>
          <w:sz w:val="32"/>
          <w:szCs w:val="32"/>
          <w:u w:val="none"/>
          <w:lang w:val="en-US" w:eastAsia="zh-CN" w:bidi="ar"/>
        </w:rPr>
        <w:t>,森林覆盖率达到66.5%。茶叶面积22.04</w:t>
      </w:r>
      <w:r>
        <w:rPr>
          <w:rFonts w:hint="eastAsia" w:ascii="仿宋_GB2312" w:hAnsi="宋体" w:eastAsia="仿宋_GB2312" w:cs="仿宋_GB2312"/>
          <w:b w:val="0"/>
          <w:kern w:val="2"/>
          <w:sz w:val="32"/>
          <w:szCs w:val="32"/>
          <w:u w:val="none"/>
          <w:lang w:val="en-US" w:eastAsia="zh-CN" w:bidi="ar"/>
        </w:rPr>
        <w:t>万亩，产量0.38万吨</w:t>
      </w:r>
      <w:r>
        <w:rPr>
          <w:rFonts w:hint="eastAsia" w:ascii="仿宋_GB2312" w:hAnsi="宋体" w:eastAsia="仿宋_GB2312" w:cs="Times New Roman"/>
          <w:b w:val="0"/>
          <w:kern w:val="2"/>
          <w:sz w:val="32"/>
          <w:szCs w:val="32"/>
          <w:u w:val="none"/>
          <w:lang w:val="en-US" w:eastAsia="zh-CN" w:bidi="ar"/>
        </w:rPr>
        <w:t>；核桃、板栗</w:t>
      </w:r>
      <w:r>
        <w:rPr>
          <w:rFonts w:hint="eastAsia" w:ascii="仿宋_GB2312" w:hAnsi="宋体" w:eastAsia="仿宋_GB2312" w:cs="仿宋_GB2312"/>
          <w:b w:val="0"/>
          <w:kern w:val="2"/>
          <w:sz w:val="32"/>
          <w:szCs w:val="32"/>
          <w:u w:val="none"/>
          <w:lang w:val="en-US" w:eastAsia="zh-CN" w:bidi="ar"/>
        </w:rPr>
        <w:t>和松子产量分别为</w:t>
      </w:r>
      <w:r>
        <w:rPr>
          <w:rFonts w:hint="eastAsia" w:ascii="仿宋_GB2312" w:hAnsi="宋体" w:eastAsia="仿宋_GB2312" w:cs="Times New Roman"/>
          <w:b w:val="0"/>
          <w:kern w:val="2"/>
          <w:sz w:val="32"/>
          <w:szCs w:val="32"/>
          <w:u w:val="none"/>
          <w:lang w:val="en-US" w:eastAsia="zh-CN" w:bidi="ar"/>
        </w:rPr>
        <w:t>11.32万吨、2.85万吨和0.07万吨。</w:t>
      </w:r>
      <w:r>
        <w:rPr>
          <w:rFonts w:hint="eastAsia" w:ascii="仿宋_GB2312" w:hAnsi="宋体" w:eastAsia="仿宋_GB2312" w:cs="仿宋_GB2312"/>
          <w:b w:val="0"/>
          <w:kern w:val="2"/>
          <w:sz w:val="32"/>
          <w:szCs w:val="32"/>
          <w:u w:val="none"/>
          <w:lang w:val="en-US" w:eastAsia="zh-CN" w:bidi="ar"/>
        </w:rPr>
        <w:t>全年完成水产品产量5273</w:t>
      </w:r>
      <w:r>
        <w:rPr>
          <w:rFonts w:hint="eastAsia" w:ascii="仿宋_GB2312" w:hAnsi="宋体" w:eastAsia="仿宋_GB2312" w:cs="Times New Roman"/>
          <w:b w:val="0"/>
          <w:kern w:val="2"/>
          <w:sz w:val="32"/>
          <w:szCs w:val="32"/>
          <w:u w:val="none"/>
          <w:lang w:val="en-US" w:eastAsia="zh-CN" w:bidi="ar"/>
        </w:rPr>
        <w:t xml:space="preserve">吨，同比增长8.4%。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年末大牲畜存栏</w:t>
      </w:r>
      <w:r>
        <w:rPr>
          <w:rFonts w:hint="eastAsia" w:ascii="仿宋_GB2312" w:hAnsi="宋体" w:eastAsia="仿宋_GB2312" w:cs="Times New Roman"/>
          <w:b w:val="0"/>
          <w:kern w:val="2"/>
          <w:sz w:val="32"/>
          <w:szCs w:val="32"/>
          <w:u w:val="none"/>
          <w:lang w:val="en-US" w:eastAsia="zh-CN" w:bidi="ar"/>
        </w:rPr>
        <w:t>7.11</w:t>
      </w:r>
      <w:r>
        <w:rPr>
          <w:rFonts w:hint="eastAsia" w:ascii="仿宋_GB2312" w:hAnsi="宋体" w:eastAsia="仿宋_GB2312" w:cs="仿宋_GB2312"/>
          <w:b w:val="0"/>
          <w:kern w:val="2"/>
          <w:sz w:val="32"/>
          <w:szCs w:val="32"/>
          <w:u w:val="none"/>
          <w:lang w:val="en-US" w:eastAsia="zh-CN" w:bidi="ar"/>
        </w:rPr>
        <w:t>万头，猪存栏53.79万头。全年肉类总产量达到</w:t>
      </w:r>
      <w:r>
        <w:rPr>
          <w:rFonts w:hint="eastAsia" w:ascii="仿宋_GB2312" w:hAnsi="宋体" w:eastAsia="仿宋_GB2312" w:cs="Times New Roman"/>
          <w:b w:val="0"/>
          <w:kern w:val="2"/>
          <w:sz w:val="32"/>
          <w:szCs w:val="32"/>
          <w:u w:val="none"/>
          <w:lang w:val="en-US" w:eastAsia="zh-CN" w:bidi="ar"/>
        </w:rPr>
        <w:t>8.82</w:t>
      </w:r>
      <w:r>
        <w:rPr>
          <w:rFonts w:hint="eastAsia" w:ascii="仿宋_GB2312" w:hAnsi="宋体" w:eastAsia="仿宋_GB2312" w:cs="仿宋_GB2312"/>
          <w:b w:val="0"/>
          <w:kern w:val="2"/>
          <w:sz w:val="32"/>
          <w:szCs w:val="32"/>
          <w:u w:val="none"/>
          <w:lang w:val="en-US" w:eastAsia="zh-CN" w:bidi="ar"/>
        </w:rPr>
        <w:t>万吨，禽蛋产量7.43万吨。</w:t>
      </w:r>
      <w:r>
        <w:rPr>
          <w:rFonts w:hint="eastAsia" w:ascii="仿宋_GB2312" w:hAnsi="宋体" w:eastAsia="仿宋_GB2312" w:cs="Times New Roman"/>
          <w:b w:val="0"/>
          <w:kern w:val="2"/>
          <w:sz w:val="32"/>
          <w:szCs w:val="32"/>
          <w:u w:val="none"/>
          <w:lang w:val="en-US" w:eastAsia="zh-CN" w:bidi="ar"/>
        </w:rPr>
        <w:t xml:space="preserve">  </w:t>
      </w:r>
    </w:p>
    <w:tbl>
      <w:tblPr>
        <w:tblStyle w:val="6"/>
        <w:tblW w:w="7958" w:type="dxa"/>
        <w:jc w:val="center"/>
        <w:tblInd w:w="0" w:type="dxa"/>
        <w:shd w:val="clear" w:color="auto" w:fill="auto"/>
        <w:tblLayout w:type="fixed"/>
        <w:tblCellMar>
          <w:top w:w="0" w:type="dxa"/>
          <w:left w:w="0" w:type="dxa"/>
          <w:bottom w:w="0" w:type="dxa"/>
          <w:right w:w="0" w:type="dxa"/>
        </w:tblCellMar>
      </w:tblPr>
      <w:tblGrid>
        <w:gridCol w:w="3077"/>
        <w:gridCol w:w="1914"/>
        <w:gridCol w:w="2967"/>
      </w:tblGrid>
      <w:tr>
        <w:tblPrEx>
          <w:shd w:val="clear" w:color="auto" w:fill="auto"/>
          <w:tblLayout w:type="fixed"/>
          <w:tblCellMar>
            <w:top w:w="0" w:type="dxa"/>
            <w:left w:w="0" w:type="dxa"/>
            <w:bottom w:w="0" w:type="dxa"/>
            <w:right w:w="0" w:type="dxa"/>
          </w:tblCellMar>
        </w:tblPrEx>
        <w:trPr>
          <w:trHeight w:val="289"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 xml:space="preserve">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2019年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center"/>
              <w:rPr>
                <w:u w:val="none"/>
              </w:rPr>
            </w:pPr>
            <w:r>
              <w:rPr>
                <w:rFonts w:hint="eastAsia" w:ascii="宋体" w:hAnsi="宋体" w:eastAsia="宋体" w:cs="Times New Roman"/>
                <w:b w:val="0"/>
                <w:kern w:val="2"/>
                <w:sz w:val="28"/>
                <w:szCs w:val="28"/>
                <w:u w:val="none"/>
                <w:lang w:val="en-US" w:eastAsia="zh-CN" w:bidi="ar"/>
              </w:rPr>
              <w:t>比上年增长(%)　　</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肉类总产量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8.82万吨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6.7</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其中：猪肉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6.14万吨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-5.7</w:t>
            </w:r>
          </w:p>
        </w:tc>
      </w:tr>
      <w:tr>
        <w:tblPrEx>
          <w:tblLayout w:type="fixed"/>
          <w:tblCellMar>
            <w:top w:w="0" w:type="dxa"/>
            <w:left w:w="0" w:type="dxa"/>
            <w:bottom w:w="0" w:type="dxa"/>
            <w:right w:w="0" w:type="dxa"/>
          </w:tblCellMar>
        </w:tblPrEx>
        <w:trPr>
          <w:trHeight w:val="644"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      牛肉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0.44万吨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0.6</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      羊肉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0.34万吨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-2.1</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奶类总产量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0.25万吨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-9.9</w:t>
            </w:r>
          </w:p>
        </w:tc>
      </w:tr>
      <w:tr>
        <w:tblPrEx>
          <w:tblLayout w:type="fixed"/>
          <w:tblCellMar>
            <w:top w:w="0" w:type="dxa"/>
            <w:left w:w="0" w:type="dxa"/>
            <w:bottom w:w="0" w:type="dxa"/>
            <w:right w:w="0" w:type="dxa"/>
          </w:tblCellMar>
        </w:tblPrEx>
        <w:trPr>
          <w:trHeight w:val="287"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禽蛋产量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7.43万吨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10.3</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大牲畜年末存栏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7.11万头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rFonts w:hint="eastAsia" w:ascii="宋体" w:hAnsi="宋体" w:eastAsia="宋体" w:cs="Times New Roman"/>
                <w:b w:val="0"/>
                <w:kern w:val="2"/>
                <w:sz w:val="28"/>
                <w:szCs w:val="28"/>
                <w:u w:val="none"/>
                <w:lang w:val="en-US" w:eastAsia="zh-CN" w:bidi="ar"/>
              </w:rPr>
            </w:pPr>
            <w:r>
              <w:rPr>
                <w:rFonts w:hint="eastAsia" w:ascii="宋体" w:hAnsi="宋体" w:eastAsia="宋体" w:cs="Times New Roman"/>
                <w:b w:val="0"/>
                <w:kern w:val="2"/>
                <w:sz w:val="28"/>
                <w:szCs w:val="28"/>
                <w:u w:val="none"/>
                <w:lang w:val="en-US" w:eastAsia="zh-CN" w:bidi="ar"/>
              </w:rPr>
              <w:t>3.4</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羊年末存栏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22.82万只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-3.0</w:t>
            </w:r>
          </w:p>
        </w:tc>
      </w:tr>
      <w:tr>
        <w:tblPrEx>
          <w:tblLayout w:type="fixed"/>
          <w:tblCellMar>
            <w:top w:w="0" w:type="dxa"/>
            <w:left w:w="0" w:type="dxa"/>
            <w:bottom w:w="0" w:type="dxa"/>
            <w:right w:w="0" w:type="dxa"/>
          </w:tblCellMar>
        </w:tblPrEx>
        <w:trPr>
          <w:trHeight w:val="290" w:hRule="atLeast"/>
          <w:jc w:val="center"/>
        </w:trPr>
        <w:tc>
          <w:tcPr>
            <w:tcW w:w="307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猪年末存栏  　　</w:t>
            </w:r>
          </w:p>
        </w:tc>
        <w:tc>
          <w:tcPr>
            <w:tcW w:w="1914"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53.79万头　　</w:t>
            </w:r>
          </w:p>
        </w:tc>
        <w:tc>
          <w:tcPr>
            <w:tcW w:w="2967"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adjustRightInd w:val="0"/>
              <w:snapToGrid w:val="0"/>
              <w:spacing w:before="0" w:beforeAutospacing="0" w:after="0" w:afterAutospacing="0" w:line="580" w:lineRule="exact"/>
              <w:ind w:right="0"/>
              <w:jc w:val="center"/>
              <w:rPr>
                <w:u w:val="none"/>
                <w:lang w:val="en-US"/>
              </w:rPr>
            </w:pPr>
            <w:r>
              <w:rPr>
                <w:rFonts w:hint="eastAsia" w:ascii="宋体" w:hAnsi="宋体" w:eastAsia="宋体" w:cs="Times New Roman"/>
                <w:b w:val="0"/>
                <w:kern w:val="2"/>
                <w:sz w:val="28"/>
                <w:szCs w:val="28"/>
                <w:u w:val="none"/>
                <w:lang w:val="en-US" w:eastAsia="zh-CN" w:bidi="ar"/>
              </w:rPr>
              <w:t>-4.5</w:t>
            </w:r>
          </w:p>
        </w:tc>
      </w:tr>
    </w:tbl>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三、工业和建筑业</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93" w:afterAutospacing="0" w:line="580" w:lineRule="exact"/>
        <w:ind w:left="0" w:right="0" w:firstLine="640" w:firstLineChars="200"/>
        <w:jc w:val="left"/>
        <w:rPr>
          <w:rFonts w:hint="default" w:ascii="Calibri" w:hAnsi="Calibri" w:eastAsia="宋体" w:cs="Times New Roman"/>
          <w:b w:val="0"/>
          <w:kern w:val="2"/>
          <w:sz w:val="21"/>
          <w:szCs w:val="21"/>
          <w:u w:val="none"/>
          <w:lang w:val="en-US" w:eastAsia="zh-CN" w:bidi="ar"/>
        </w:rPr>
      </w:pPr>
      <w:r>
        <w:rPr>
          <w:rFonts w:hint="eastAsia" w:ascii="仿宋_GB2312" w:hAnsi="宋体" w:eastAsia="仿宋_GB2312" w:cs="仿宋_GB2312"/>
          <w:b w:val="0"/>
          <w:kern w:val="2"/>
          <w:sz w:val="32"/>
          <w:szCs w:val="32"/>
          <w:u w:val="none"/>
          <w:lang w:val="en-US" w:eastAsia="zh-CN" w:bidi="ar"/>
        </w:rPr>
        <w:t>全年全部工业增加值</w:t>
      </w:r>
      <w:r>
        <w:rPr>
          <w:rFonts w:hint="eastAsia" w:ascii="仿宋_GB2312" w:hAnsi="宋体" w:eastAsia="仿宋_GB2312" w:cs="Times New Roman"/>
          <w:b w:val="0"/>
          <w:kern w:val="2"/>
          <w:sz w:val="32"/>
          <w:szCs w:val="32"/>
          <w:u w:val="none"/>
          <w:lang w:val="en-US" w:eastAsia="zh-CN" w:bidi="ar"/>
        </w:rPr>
        <w:t>314.02亿元，比上年增长7.7%。其中，</w:t>
      </w:r>
      <w:r>
        <w:rPr>
          <w:rFonts w:hint="eastAsia" w:ascii="仿宋_GB2312" w:hAnsi="宋体" w:eastAsia="仿宋_GB2312" w:cs="仿宋_GB2312"/>
          <w:b w:val="0"/>
          <w:kern w:val="2"/>
          <w:sz w:val="32"/>
          <w:szCs w:val="32"/>
          <w:u w:val="none"/>
          <w:lang w:val="en-US" w:eastAsia="zh-CN" w:bidi="ar"/>
        </w:rPr>
        <w:t>规模以上工业实现增加值</w:t>
      </w:r>
      <w:r>
        <w:rPr>
          <w:rFonts w:hint="eastAsia" w:ascii="仿宋_GB2312" w:hAnsi="宋体" w:eastAsia="仿宋_GB2312" w:cs="Times New Roman"/>
          <w:b w:val="0"/>
          <w:kern w:val="2"/>
          <w:sz w:val="32"/>
          <w:szCs w:val="32"/>
          <w:u w:val="none"/>
          <w:lang w:val="en-US" w:eastAsia="zh-CN" w:bidi="ar"/>
        </w:rPr>
        <w:t>293.96</w:t>
      </w:r>
      <w:r>
        <w:rPr>
          <w:rFonts w:hint="eastAsia" w:ascii="仿宋_GB2312" w:hAnsi="宋体" w:eastAsia="仿宋_GB2312" w:cs="仿宋_GB2312"/>
          <w:b w:val="0"/>
          <w:kern w:val="2"/>
          <w:sz w:val="32"/>
          <w:szCs w:val="32"/>
          <w:u w:val="none"/>
          <w:lang w:val="en-US" w:eastAsia="zh-CN" w:bidi="ar"/>
        </w:rPr>
        <w:t>亿元（不含研发增加值），增长8.0</w:t>
      </w:r>
      <w:r>
        <w:rPr>
          <w:rFonts w:hint="eastAsia" w:ascii="仿宋_GB2312" w:hAnsi="宋体" w:eastAsia="仿宋_GB2312" w:cs="Times New Roman"/>
          <w:b w:val="0"/>
          <w:kern w:val="2"/>
          <w:sz w:val="32"/>
          <w:szCs w:val="32"/>
          <w:u w:val="none"/>
          <w:lang w:val="en-US" w:eastAsia="zh-CN" w:bidi="ar"/>
        </w:rPr>
        <w:t>%，</w:t>
      </w:r>
      <w:r>
        <w:rPr>
          <w:rFonts w:hint="eastAsia" w:ascii="仿宋_GB2312" w:hAnsi="宋体" w:eastAsia="仿宋_GB2312" w:cs="仿宋_GB2312"/>
          <w:b w:val="0"/>
          <w:kern w:val="2"/>
          <w:sz w:val="32"/>
          <w:szCs w:val="32"/>
          <w:u w:val="none"/>
          <w:lang w:val="en-US" w:eastAsia="zh-CN" w:bidi="ar"/>
        </w:rPr>
        <w:t>规模以上工业实现总产值1336.28亿元，增长10.2</w:t>
      </w:r>
      <w:r>
        <w:rPr>
          <w:rFonts w:hint="eastAsia" w:ascii="仿宋_GB2312" w:hAnsi="宋体" w:eastAsia="仿宋_GB2312" w:cs="Times New Roman"/>
          <w:b w:val="0"/>
          <w:kern w:val="2"/>
          <w:sz w:val="32"/>
          <w:szCs w:val="32"/>
          <w:u w:val="none"/>
          <w:lang w:val="en-US" w:eastAsia="zh-CN" w:bidi="ar"/>
        </w:rPr>
        <w:t>%。其中，轻工业实现产值401.95</w:t>
      </w:r>
      <w:r>
        <w:rPr>
          <w:rFonts w:hint="eastAsia" w:ascii="仿宋_GB2312" w:hAnsi="宋体" w:eastAsia="仿宋_GB2312" w:cs="仿宋_GB2312"/>
          <w:b w:val="0"/>
          <w:kern w:val="2"/>
          <w:sz w:val="32"/>
          <w:szCs w:val="32"/>
          <w:u w:val="none"/>
          <w:lang w:val="en-US" w:eastAsia="zh-CN" w:bidi="ar"/>
        </w:rPr>
        <w:t>亿元，增长13.2</w:t>
      </w:r>
      <w:r>
        <w:rPr>
          <w:rFonts w:hint="eastAsia" w:ascii="仿宋_GB2312" w:hAnsi="宋体" w:eastAsia="仿宋_GB2312" w:cs="Times New Roman"/>
          <w:b w:val="0"/>
          <w:kern w:val="2"/>
          <w:sz w:val="32"/>
          <w:szCs w:val="32"/>
          <w:u w:val="none"/>
          <w:lang w:val="en-US" w:eastAsia="zh-CN" w:bidi="ar"/>
        </w:rPr>
        <w:t>%；重工业实现产值934.33</w:t>
      </w:r>
      <w:r>
        <w:rPr>
          <w:rFonts w:hint="eastAsia" w:ascii="仿宋_GB2312" w:hAnsi="宋体" w:eastAsia="仿宋_GB2312" w:cs="仿宋_GB2312"/>
          <w:b w:val="0"/>
          <w:kern w:val="2"/>
          <w:sz w:val="32"/>
          <w:szCs w:val="32"/>
          <w:u w:val="none"/>
          <w:lang w:val="en-US" w:eastAsia="zh-CN" w:bidi="ar"/>
        </w:rPr>
        <w:t>亿元，增长9.0</w:t>
      </w:r>
      <w:r>
        <w:rPr>
          <w:rFonts w:hint="eastAsia" w:ascii="仿宋_GB2312" w:hAnsi="宋体" w:eastAsia="仿宋_GB2312" w:cs="Times New Roman"/>
          <w:b w:val="0"/>
          <w:kern w:val="2"/>
          <w:sz w:val="32"/>
          <w:szCs w:val="32"/>
          <w:u w:val="none"/>
          <w:lang w:val="en-US" w:eastAsia="zh-CN" w:bidi="ar"/>
        </w:rPr>
        <w:t xml:space="preserve">%。  </w:t>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77790" cy="3169920"/>
            <wp:effectExtent l="0" t="0" r="3810" b="0"/>
            <wp:docPr id="5" name="图片 5" descr="C:\Users\lenovo\Desktop\2019年公报\图\3.规上工业增加值及其增速.png3.规上工业增加值及其增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2019年公报\图\3.规上工业增加值及其增速.png3.规上工业增加值及其增速"/>
                    <pic:cNvPicPr>
                      <a:picLocks noChangeAspect="1"/>
                    </pic:cNvPicPr>
                  </pic:nvPicPr>
                  <pic:blipFill>
                    <a:blip r:embed="rId6"/>
                    <a:srcRect/>
                    <a:stretch>
                      <a:fillRect/>
                    </a:stretch>
                  </pic:blipFill>
                  <pic:spPr>
                    <a:xfrm>
                      <a:off x="0" y="0"/>
                      <a:ext cx="5177790" cy="3169920"/>
                    </a:xfrm>
                    <a:prstGeom prst="rect">
                      <a:avLst/>
                    </a:prstGeom>
                    <a:noFill/>
                    <a:ln w="9525">
                      <a:noFill/>
                    </a:ln>
                  </pic:spPr>
                </pic:pic>
              </a:graphicData>
            </a:graphic>
          </wp:inline>
        </w:drawing>
      </w:r>
      <w:bookmarkStart w:id="0" w:name="_GoBack"/>
      <w:bookmarkEnd w:id="0"/>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三大支柱产业中，现代材料实现产值821.26亿元，增长10.6</w:t>
      </w:r>
      <w:r>
        <w:rPr>
          <w:rFonts w:hint="eastAsia" w:ascii="仿宋_GB2312" w:hAnsi="宋体" w:eastAsia="仿宋_GB2312" w:cs="Times New Roman"/>
          <w:b w:val="0"/>
          <w:kern w:val="2"/>
          <w:sz w:val="32"/>
          <w:szCs w:val="32"/>
          <w:u w:val="none"/>
          <w:lang w:val="en-US" w:eastAsia="zh-CN" w:bidi="ar"/>
        </w:rPr>
        <w:t>%；现代医药实现产值133.55</w:t>
      </w:r>
      <w:r>
        <w:rPr>
          <w:rFonts w:hint="eastAsia" w:ascii="仿宋_GB2312" w:hAnsi="宋体" w:eastAsia="仿宋_GB2312" w:cs="仿宋_GB2312"/>
          <w:b w:val="0"/>
          <w:kern w:val="2"/>
          <w:sz w:val="32"/>
          <w:szCs w:val="32"/>
          <w:u w:val="none"/>
          <w:lang w:val="en-US" w:eastAsia="zh-CN" w:bidi="ar"/>
        </w:rPr>
        <w:t>亿元，增长19.1</w:t>
      </w:r>
      <w:r>
        <w:rPr>
          <w:rFonts w:hint="eastAsia" w:ascii="仿宋_GB2312" w:hAnsi="宋体" w:eastAsia="仿宋_GB2312" w:cs="Times New Roman"/>
          <w:b w:val="0"/>
          <w:kern w:val="2"/>
          <w:sz w:val="32"/>
          <w:szCs w:val="32"/>
          <w:u w:val="none"/>
          <w:lang w:val="en-US" w:eastAsia="zh-CN" w:bidi="ar"/>
        </w:rPr>
        <w:t>%；绿色食品实现产值142.49</w:t>
      </w:r>
      <w:r>
        <w:rPr>
          <w:rFonts w:hint="eastAsia" w:ascii="仿宋_GB2312" w:hAnsi="宋体" w:eastAsia="仿宋_GB2312" w:cs="仿宋_GB2312"/>
          <w:b w:val="0"/>
          <w:kern w:val="2"/>
          <w:sz w:val="32"/>
          <w:szCs w:val="32"/>
          <w:u w:val="none"/>
          <w:lang w:val="en-US" w:eastAsia="zh-CN" w:bidi="ar"/>
        </w:rPr>
        <w:t>亿元，增长5.3</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规模以上工业企业实现主营业务收入1077.5亿元，增长6.0</w:t>
      </w:r>
      <w:r>
        <w:rPr>
          <w:rFonts w:hint="eastAsia" w:ascii="仿宋_GB2312" w:hAnsi="宋体" w:eastAsia="仿宋_GB2312" w:cs="Times New Roman"/>
          <w:b w:val="0"/>
          <w:kern w:val="2"/>
          <w:sz w:val="32"/>
          <w:szCs w:val="32"/>
          <w:u w:val="none"/>
          <w:lang w:val="en-US" w:eastAsia="zh-CN" w:bidi="ar"/>
        </w:rPr>
        <w:t>%。</w:t>
      </w:r>
      <w:r>
        <w:rPr>
          <w:rFonts w:hint="eastAsia" w:ascii="仿宋_GB2312" w:hAnsi="宋体" w:eastAsia="仿宋_GB2312" w:cs="仿宋_GB2312"/>
          <w:b w:val="0"/>
          <w:kern w:val="2"/>
          <w:sz w:val="32"/>
          <w:szCs w:val="32"/>
          <w:u w:val="none"/>
          <w:lang w:val="en-US" w:eastAsia="zh-CN" w:bidi="ar"/>
        </w:rPr>
        <w:t>工业企业实现利税102.4</w:t>
      </w:r>
      <w:r>
        <w:rPr>
          <w:rFonts w:hint="eastAsia" w:ascii="仿宋_GB2312" w:hAnsi="宋体" w:eastAsia="仿宋_GB2312" w:cs="Times New Roman"/>
          <w:b w:val="0"/>
          <w:kern w:val="2"/>
          <w:sz w:val="32"/>
          <w:szCs w:val="32"/>
          <w:u w:val="none"/>
          <w:lang w:val="en-US" w:eastAsia="zh-CN" w:bidi="ar"/>
        </w:rPr>
        <w:t>亿元，增长1.4%，其中利润62.1亿元，下降5.3%。</w:t>
      </w:r>
      <w:r>
        <w:rPr>
          <w:rFonts w:hint="eastAsia" w:ascii="仿宋_GB2312" w:hAnsi="宋体" w:eastAsia="仿宋_GB2312" w:cs="仿宋_GB2312"/>
          <w:b w:val="0"/>
          <w:kern w:val="2"/>
          <w:sz w:val="32"/>
          <w:szCs w:val="32"/>
          <w:u w:val="none"/>
          <w:lang w:val="en-US" w:eastAsia="zh-CN" w:bidi="ar"/>
        </w:rPr>
        <w:t>产销率95.24</w:t>
      </w:r>
      <w:r>
        <w:rPr>
          <w:rFonts w:hint="eastAsia" w:ascii="仿宋_GB2312" w:hAnsi="宋体" w:eastAsia="仿宋_GB2312" w:cs="Times New Roman"/>
          <w:b w:val="0"/>
          <w:kern w:val="2"/>
          <w:sz w:val="32"/>
          <w:szCs w:val="32"/>
          <w:u w:val="none"/>
          <w:lang w:val="en-US" w:eastAsia="zh-CN" w:bidi="ar"/>
        </w:rPr>
        <w:t>%。工业销售产值1272.63</w:t>
      </w:r>
      <w:r>
        <w:rPr>
          <w:rFonts w:hint="eastAsia" w:ascii="仿宋_GB2312" w:hAnsi="宋体" w:eastAsia="仿宋_GB2312" w:cs="仿宋_GB2312"/>
          <w:b w:val="0"/>
          <w:kern w:val="2"/>
          <w:sz w:val="32"/>
          <w:szCs w:val="32"/>
          <w:u w:val="none"/>
          <w:lang w:val="en-US" w:eastAsia="zh-CN" w:bidi="ar"/>
        </w:rPr>
        <w:t>亿元，增长10.3</w:t>
      </w:r>
      <w:r>
        <w:rPr>
          <w:rFonts w:hint="eastAsia" w:ascii="仿宋_GB2312" w:hAnsi="宋体" w:eastAsia="仿宋_GB2312" w:cs="Times New Roman"/>
          <w:b w:val="0"/>
          <w:kern w:val="2"/>
          <w:sz w:val="32"/>
          <w:szCs w:val="32"/>
          <w:u w:val="none"/>
          <w:lang w:val="en-US" w:eastAsia="zh-CN" w:bidi="ar"/>
        </w:rPr>
        <w:t xml:space="preserve">%。主要工业产品产量有增有减。    </w:t>
      </w:r>
    </w:p>
    <w:p>
      <w:pPr>
        <w:keepNext w:val="0"/>
        <w:keepLines w:val="0"/>
        <w:widowControl/>
        <w:suppressLineNumbers w:val="0"/>
        <w:spacing w:before="0" w:beforeAutospacing="0" w:after="0" w:afterAutospacing="0" w:line="580" w:lineRule="exact"/>
        <w:ind w:left="0" w:right="0" w:firstLine="560" w:firstLineChars="200"/>
        <w:jc w:val="center"/>
        <w:rPr>
          <w:u w:val="none"/>
        </w:rPr>
      </w:pPr>
      <w:r>
        <w:rPr>
          <w:rFonts w:hint="eastAsia" w:ascii="宋体" w:hAnsi="宋体" w:eastAsia="宋体" w:cs="宋体"/>
          <w:b w:val="0"/>
          <w:kern w:val="2"/>
          <w:sz w:val="28"/>
          <w:szCs w:val="28"/>
          <w:u w:val="none"/>
          <w:lang w:val="en-US" w:eastAsia="zh-CN" w:bidi="ar"/>
        </w:rPr>
        <w:t xml:space="preserve">2019年规模以上工业主要产品产量  </w:t>
      </w:r>
    </w:p>
    <w:tbl>
      <w:tblPr>
        <w:tblStyle w:val="6"/>
        <w:tblW w:w="8211" w:type="dxa"/>
        <w:jc w:val="center"/>
        <w:tblInd w:w="0" w:type="dxa"/>
        <w:shd w:val="clear" w:color="auto" w:fill="auto"/>
        <w:tblLayout w:type="fixed"/>
        <w:tblCellMar>
          <w:top w:w="0" w:type="dxa"/>
          <w:left w:w="0" w:type="dxa"/>
          <w:bottom w:w="0" w:type="dxa"/>
          <w:right w:w="0" w:type="dxa"/>
        </w:tblCellMar>
      </w:tblPr>
      <w:tblGrid>
        <w:gridCol w:w="3527"/>
        <w:gridCol w:w="2352"/>
        <w:gridCol w:w="2332"/>
      </w:tblGrid>
      <w:tr>
        <w:tblPrEx>
          <w:shd w:val="clear" w:color="auto" w:fill="auto"/>
          <w:tblLayout w:type="fixed"/>
          <w:tblCellMar>
            <w:top w:w="0" w:type="dxa"/>
            <w:left w:w="0" w:type="dxa"/>
            <w:bottom w:w="0" w:type="dxa"/>
            <w:right w:w="0" w:type="dxa"/>
          </w:tblCellMar>
        </w:tblPrEx>
        <w:trPr>
          <w:trHeight w:val="448"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 xml:space="preserve">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both"/>
              <w:rPr>
                <w:u w:val="none"/>
              </w:rPr>
            </w:pPr>
            <w:r>
              <w:rPr>
                <w:rFonts w:hint="eastAsia" w:ascii="宋体" w:hAnsi="宋体" w:eastAsia="宋体" w:cs="Times New Roman"/>
                <w:b w:val="0"/>
                <w:kern w:val="2"/>
                <w:sz w:val="28"/>
                <w:szCs w:val="28"/>
                <w:u w:val="none"/>
                <w:lang w:val="en-US" w:eastAsia="zh-CN" w:bidi="ar"/>
              </w:rPr>
              <w:t>2019年　　</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center"/>
              <w:rPr>
                <w:u w:val="none"/>
              </w:rPr>
            </w:pPr>
            <w:r>
              <w:rPr>
                <w:rFonts w:hint="eastAsia" w:ascii="宋体" w:hAnsi="宋体" w:eastAsia="宋体" w:cs="Times New Roman"/>
                <w:b w:val="0"/>
                <w:kern w:val="2"/>
                <w:sz w:val="28"/>
                <w:szCs w:val="28"/>
                <w:u w:val="none"/>
                <w:lang w:val="en-US" w:eastAsia="zh-CN" w:bidi="ar"/>
              </w:rPr>
              <w:t>比上年增长(%)　　</w:t>
            </w:r>
          </w:p>
        </w:tc>
      </w:tr>
      <w:tr>
        <w:tblPrEx>
          <w:tblLayout w:type="fixed"/>
          <w:tblCellMar>
            <w:top w:w="0" w:type="dxa"/>
            <w:left w:w="0" w:type="dxa"/>
            <w:bottom w:w="0" w:type="dxa"/>
            <w:right w:w="0" w:type="dxa"/>
          </w:tblCellMar>
        </w:tblPrEx>
        <w:trPr>
          <w:trHeight w:val="448"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十种有色金属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26.10万吨</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15.8</w:t>
            </w:r>
          </w:p>
        </w:tc>
      </w:tr>
      <w:tr>
        <w:tblPrEx>
          <w:tblLayout w:type="fixed"/>
          <w:tblCellMar>
            <w:top w:w="0" w:type="dxa"/>
            <w:left w:w="0" w:type="dxa"/>
            <w:bottom w:w="0" w:type="dxa"/>
            <w:right w:w="0" w:type="dxa"/>
          </w:tblCellMar>
        </w:tblPrEx>
        <w:trPr>
          <w:trHeight w:val="448"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中成药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3.64万吨</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lang w:val="en-US"/>
              </w:rPr>
            </w:pPr>
            <w:r>
              <w:rPr>
                <w:rFonts w:hint="eastAsia" w:ascii="宋体" w:hAnsi="宋体" w:eastAsia="宋体" w:cs="Times New Roman"/>
                <w:b w:val="0"/>
                <w:kern w:val="2"/>
                <w:sz w:val="28"/>
                <w:szCs w:val="28"/>
                <w:u w:val="none"/>
                <w:lang w:val="en-US" w:eastAsia="zh-CN" w:bidi="ar"/>
              </w:rPr>
              <w:t>4.2</w:t>
            </w:r>
          </w:p>
        </w:tc>
      </w:tr>
      <w:tr>
        <w:tblPrEx>
          <w:tblLayout w:type="fixed"/>
          <w:tblCellMar>
            <w:top w:w="0" w:type="dxa"/>
            <w:left w:w="0" w:type="dxa"/>
            <w:bottom w:w="0" w:type="dxa"/>
            <w:right w:w="0" w:type="dxa"/>
          </w:tblCellMar>
        </w:tblPrEx>
        <w:trPr>
          <w:trHeight w:val="449"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黄金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14759.8千克</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lang w:val="en-US"/>
              </w:rPr>
            </w:pPr>
            <w:r>
              <w:rPr>
                <w:rFonts w:hint="eastAsia" w:ascii="宋体" w:hAnsi="宋体" w:eastAsia="宋体" w:cs="Times New Roman"/>
                <w:b w:val="0"/>
                <w:kern w:val="2"/>
                <w:sz w:val="28"/>
                <w:szCs w:val="28"/>
                <w:u w:val="none"/>
                <w:lang w:val="en-US" w:eastAsia="zh-CN" w:bidi="ar"/>
              </w:rPr>
              <w:t>6.8</w:t>
            </w:r>
          </w:p>
        </w:tc>
      </w:tr>
      <w:tr>
        <w:tblPrEx>
          <w:tblLayout w:type="fixed"/>
          <w:tblCellMar>
            <w:top w:w="0" w:type="dxa"/>
            <w:left w:w="0" w:type="dxa"/>
            <w:bottom w:w="0" w:type="dxa"/>
            <w:right w:w="0" w:type="dxa"/>
          </w:tblCellMar>
        </w:tblPrEx>
        <w:trPr>
          <w:trHeight w:val="448"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铁矿石原矿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1687.78万吨</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-9.4</w:t>
            </w:r>
          </w:p>
        </w:tc>
      </w:tr>
      <w:tr>
        <w:tblPrEx>
          <w:tblLayout w:type="fixed"/>
          <w:tblCellMar>
            <w:top w:w="0" w:type="dxa"/>
            <w:left w:w="0" w:type="dxa"/>
            <w:bottom w:w="0" w:type="dxa"/>
            <w:right w:w="0" w:type="dxa"/>
          </w:tblCellMar>
        </w:tblPrEx>
        <w:trPr>
          <w:trHeight w:val="448"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水泥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398.77万吨</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lang w:val="en-US"/>
              </w:rPr>
            </w:pPr>
            <w:r>
              <w:rPr>
                <w:rFonts w:hint="eastAsia" w:ascii="宋体" w:hAnsi="宋体" w:eastAsia="宋体" w:cs="Times New Roman"/>
                <w:b w:val="0"/>
                <w:kern w:val="2"/>
                <w:sz w:val="28"/>
                <w:szCs w:val="28"/>
                <w:u w:val="none"/>
                <w:lang w:val="en-US" w:eastAsia="zh-CN" w:bidi="ar"/>
              </w:rPr>
              <w:t>0.0</w:t>
            </w:r>
          </w:p>
        </w:tc>
      </w:tr>
      <w:tr>
        <w:tblPrEx>
          <w:tblLayout w:type="fixed"/>
          <w:tblCellMar>
            <w:top w:w="0" w:type="dxa"/>
            <w:left w:w="0" w:type="dxa"/>
            <w:bottom w:w="0" w:type="dxa"/>
            <w:right w:w="0" w:type="dxa"/>
          </w:tblCellMar>
        </w:tblPrEx>
        <w:trPr>
          <w:trHeight w:val="449" w:hRule="atLeast"/>
          <w:jc w:val="center"/>
        </w:trPr>
        <w:tc>
          <w:tcPr>
            <w:tcW w:w="3527"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jc w:val="left"/>
              <w:rPr>
                <w:u w:val="none"/>
              </w:rPr>
            </w:pPr>
            <w:r>
              <w:rPr>
                <w:rFonts w:hint="eastAsia" w:ascii="宋体" w:hAnsi="宋体" w:eastAsia="宋体" w:cs="Times New Roman"/>
                <w:b w:val="0"/>
                <w:kern w:val="2"/>
                <w:sz w:val="28"/>
                <w:szCs w:val="28"/>
                <w:u w:val="none"/>
                <w:lang w:val="en-US" w:eastAsia="zh-CN" w:bidi="ar"/>
              </w:rPr>
              <w:t>钼精矿折含量(折纯钼45%)  　　</w:t>
            </w:r>
          </w:p>
        </w:tc>
        <w:tc>
          <w:tcPr>
            <w:tcW w:w="2352"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3107.5吨</w:t>
            </w:r>
          </w:p>
        </w:tc>
        <w:tc>
          <w:tcPr>
            <w:tcW w:w="2332"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right="0"/>
              <w:jc w:val="center"/>
              <w:rPr>
                <w:u w:val="none"/>
              </w:rPr>
            </w:pPr>
            <w:r>
              <w:rPr>
                <w:rFonts w:hint="eastAsia" w:ascii="宋体" w:hAnsi="宋体" w:eastAsia="宋体" w:cs="Times New Roman"/>
                <w:b w:val="0"/>
                <w:kern w:val="2"/>
                <w:sz w:val="28"/>
                <w:szCs w:val="28"/>
                <w:u w:val="none"/>
                <w:lang w:val="en-US" w:eastAsia="zh-CN" w:bidi="ar"/>
              </w:rPr>
              <w:t>18.2</w:t>
            </w:r>
          </w:p>
        </w:tc>
      </w:tr>
    </w:tbl>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Times New Roman"/>
          <w:b w:val="0"/>
          <w:kern w:val="2"/>
          <w:sz w:val="32"/>
          <w:szCs w:val="32"/>
          <w:u w:val="none"/>
          <w:lang w:val="en-US" w:eastAsia="zh-CN" w:bidi="ar"/>
        </w:rPr>
        <w:t>2019年，全市资质以上建筑业企业完成总产值149.58亿元，同比下降12.3%。其中：国有及国有控股企业完成产值56.48亿元，占总产值的37.8%。房屋施工面积856.94万平方米，同比下降21.9%，其中：新开工面积619.33万平方米，同比下降11.6%。</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四、固定资产投资</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default" w:ascii="Calibri" w:hAnsi="Calibri" w:eastAsia="宋体" w:cs="Times New Roman"/>
          <w:b w:val="0"/>
          <w:kern w:val="2"/>
          <w:sz w:val="21"/>
          <w:szCs w:val="21"/>
          <w:u w:val="none"/>
          <w:lang w:val="en-US" w:eastAsia="zh-CN" w:bidi="ar"/>
        </w:rPr>
      </w:pPr>
      <w:r>
        <w:rPr>
          <w:rFonts w:hint="eastAsia" w:ascii="仿宋_GB2312" w:hAnsi="宋体" w:eastAsia="仿宋_GB2312" w:cs="仿宋_GB2312"/>
          <w:b w:val="0"/>
          <w:kern w:val="2"/>
          <w:sz w:val="32"/>
          <w:szCs w:val="32"/>
          <w:u w:val="none"/>
          <w:lang w:val="en-US" w:eastAsia="zh-CN" w:bidi="ar"/>
        </w:rPr>
        <w:t>全年</w:t>
      </w:r>
      <w:r>
        <w:rPr>
          <w:rFonts w:hint="eastAsia" w:ascii="仿宋_GB2312" w:hAnsi="宋体" w:eastAsia="仿宋_GB2312" w:cs="Times New Roman"/>
          <w:b w:val="0"/>
          <w:kern w:val="2"/>
          <w:sz w:val="32"/>
          <w:szCs w:val="32"/>
          <w:u w:val="none"/>
          <w:lang w:val="en-US" w:eastAsia="zh-CN" w:bidi="ar"/>
        </w:rPr>
        <w:t>200个市级重点项目完成投资435</w:t>
      </w:r>
      <w:r>
        <w:rPr>
          <w:rFonts w:hint="eastAsia" w:ascii="仿宋_GB2312" w:hAnsi="宋体" w:eastAsia="仿宋_GB2312" w:cs="仿宋_GB2312"/>
          <w:b w:val="0"/>
          <w:kern w:val="2"/>
          <w:sz w:val="32"/>
          <w:szCs w:val="32"/>
          <w:u w:val="none"/>
          <w:lang w:val="en-US" w:eastAsia="zh-CN" w:bidi="ar"/>
        </w:rPr>
        <w:t>亿元。全社会固定资产投资下降2.0</w:t>
      </w:r>
      <w:r>
        <w:rPr>
          <w:rFonts w:hint="eastAsia" w:ascii="仿宋_GB2312" w:hAnsi="宋体" w:eastAsia="仿宋_GB2312" w:cs="Times New Roman"/>
          <w:b w:val="0"/>
          <w:kern w:val="2"/>
          <w:sz w:val="32"/>
          <w:szCs w:val="32"/>
          <w:u w:val="none"/>
          <w:lang w:val="en-US" w:eastAsia="zh-CN" w:bidi="ar"/>
        </w:rPr>
        <w:t>%。其中，跨区固定资产投资</w:t>
      </w:r>
      <w:r>
        <w:rPr>
          <w:rFonts w:hint="eastAsia" w:ascii="仿宋_GB2312" w:hAnsi="宋体" w:eastAsia="仿宋_GB2312" w:cs="仿宋_GB2312"/>
          <w:b w:val="0"/>
          <w:kern w:val="2"/>
          <w:sz w:val="32"/>
          <w:szCs w:val="32"/>
          <w:u w:val="none"/>
          <w:lang w:val="en-US" w:eastAsia="zh-CN" w:bidi="ar"/>
        </w:rPr>
        <w:t>下降73.5</w:t>
      </w:r>
      <w:r>
        <w:rPr>
          <w:rFonts w:hint="eastAsia" w:ascii="仿宋_GB2312" w:hAnsi="宋体" w:eastAsia="仿宋_GB2312" w:cs="Times New Roman"/>
          <w:b w:val="0"/>
          <w:kern w:val="2"/>
          <w:sz w:val="32"/>
          <w:szCs w:val="32"/>
          <w:u w:val="none"/>
          <w:lang w:val="en-US" w:eastAsia="zh-CN" w:bidi="ar"/>
        </w:rPr>
        <w:t xml:space="preserve">%；农村固定资产投资下降0.9%；固定资产投资下降1.0%。  </w:t>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spacing w:before="0" w:beforeAutospacing="0" w:after="0" w:afterAutospacing="0" w:line="240" w:lineRule="auto"/>
        <w:ind w:right="0"/>
        <w:jc w:val="left"/>
        <w:rPr>
          <w:u w:val="none"/>
        </w:rPr>
      </w:pPr>
      <w:r>
        <w:rPr>
          <w:rFonts w:hint="default" w:ascii="Calibri" w:hAnsi="Calibri" w:eastAsia="宋体" w:cs="Times New Roman"/>
          <w:b w:val="0"/>
          <w:kern w:val="2"/>
          <w:sz w:val="21"/>
          <w:szCs w:val="21"/>
          <w:u w:val="none"/>
          <w:lang w:val="en-US" w:eastAsia="zh-CN" w:bidi="ar"/>
        </w:rPr>
        <w:drawing>
          <wp:inline distT="0" distB="0" distL="114300" distR="114300">
            <wp:extent cx="5270500" cy="2847975"/>
            <wp:effectExtent l="0" t="0" r="2540" b="1905"/>
            <wp:docPr id="2" name="图片 2" descr="全社会固定资产投资增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全社会固定资产投资增速"/>
                    <pic:cNvPicPr>
                      <a:picLocks noChangeAspect="1"/>
                    </pic:cNvPicPr>
                  </pic:nvPicPr>
                  <pic:blipFill>
                    <a:blip r:embed="rId7"/>
                    <a:stretch>
                      <a:fillRect/>
                    </a:stretch>
                  </pic:blipFill>
                  <pic:spPr>
                    <a:xfrm>
                      <a:off x="0" y="0"/>
                      <a:ext cx="5270500" cy="2847975"/>
                    </a:xfrm>
                    <a:prstGeom prst="rect">
                      <a:avLst/>
                    </a:prstGeom>
                  </pic:spPr>
                </pic:pic>
              </a:graphicData>
            </a:graphic>
          </wp:inline>
        </w:drawing>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b w:val="0"/>
          <w:kern w:val="2"/>
          <w:sz w:val="32"/>
          <w:szCs w:val="32"/>
          <w:u w:val="none"/>
          <w:lang w:val="en-US" w:eastAsia="zh-CN" w:bidi="ar"/>
        </w:rPr>
      </w:pPr>
      <w:r>
        <w:rPr>
          <w:rFonts w:hint="eastAsia" w:ascii="仿宋_GB2312" w:hAnsi="宋体" w:eastAsia="仿宋_GB2312" w:cs="仿宋_GB2312"/>
          <w:b w:val="0"/>
          <w:kern w:val="2"/>
          <w:sz w:val="32"/>
          <w:szCs w:val="32"/>
          <w:u w:val="none"/>
          <w:lang w:val="en-US" w:eastAsia="zh-CN" w:bidi="ar"/>
        </w:rPr>
        <w:t>在固定资产投资（不含农户）中，第一产业投资下降18.7</w:t>
      </w:r>
      <w:r>
        <w:rPr>
          <w:rFonts w:hint="eastAsia" w:ascii="仿宋_GB2312" w:hAnsi="宋体" w:eastAsia="仿宋_GB2312" w:cs="Times New Roman"/>
          <w:b w:val="0"/>
          <w:kern w:val="2"/>
          <w:sz w:val="32"/>
          <w:szCs w:val="32"/>
          <w:u w:val="none"/>
          <w:lang w:val="en-US" w:eastAsia="zh-CN" w:bidi="ar"/>
        </w:rPr>
        <w:t xml:space="preserve">%；第二产业投资增长0.5%；第三产业投资增长1.2%。民间投资下降1.7%。基础设施投资增长7.8%。  </w:t>
      </w:r>
      <w:r>
        <w:rPr>
          <w:rFonts w:hint="default"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240" w:lineRule="auto"/>
        <w:ind w:right="0"/>
        <w:jc w:val="center"/>
        <w:rPr>
          <w:rFonts w:hint="default" w:ascii="仿宋_GB2312" w:hAnsi="宋体" w:eastAsia="仿宋_GB2312" w:cs="Times New Roman"/>
          <w:b w:val="0"/>
          <w:kern w:val="2"/>
          <w:sz w:val="32"/>
          <w:szCs w:val="32"/>
          <w:u w:val="none"/>
          <w:lang w:val="en-US" w:eastAsia="zh-CN" w:bidi="ar"/>
        </w:rPr>
      </w:pPr>
      <w:r>
        <w:rPr>
          <w:rFonts w:hint="default" w:ascii="仿宋_GB2312" w:hAnsi="宋体" w:eastAsia="仿宋_GB2312" w:cs="Times New Roman"/>
          <w:b w:val="0"/>
          <w:kern w:val="2"/>
          <w:sz w:val="32"/>
          <w:szCs w:val="32"/>
          <w:u w:val="none"/>
          <w:lang w:val="en-US" w:eastAsia="zh-CN" w:bidi="ar"/>
        </w:rPr>
        <w:drawing>
          <wp:inline distT="0" distB="0" distL="114300" distR="114300">
            <wp:extent cx="3895090" cy="2788920"/>
            <wp:effectExtent l="0" t="0" r="6350" b="0"/>
            <wp:docPr id="9" name="图片 9" descr="C:\Users\lenovo\Desktop\2019年公报\图\5.2019年分产业投资占比情况.png5.2019年分产业投资占比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2019年公报\图\5.2019年分产业投资占比情况.png5.2019年分产业投资占比情况"/>
                    <pic:cNvPicPr>
                      <a:picLocks noChangeAspect="1"/>
                    </pic:cNvPicPr>
                  </pic:nvPicPr>
                  <pic:blipFill>
                    <a:blip r:embed="rId8"/>
                    <a:srcRect/>
                    <a:stretch>
                      <a:fillRect/>
                    </a:stretch>
                  </pic:blipFill>
                  <pic:spPr>
                    <a:xfrm>
                      <a:off x="0" y="0"/>
                      <a:ext cx="3895090" cy="2788920"/>
                    </a:xfrm>
                    <a:prstGeom prst="rect">
                      <a:avLst/>
                    </a:prstGeom>
                  </pic:spPr>
                </pic:pic>
              </a:graphicData>
            </a:graphic>
          </wp:inline>
        </w:drawing>
      </w:r>
    </w:p>
    <w:p>
      <w:pPr>
        <w:keepNext w:val="0"/>
        <w:keepLines w:val="0"/>
        <w:widowControl/>
        <w:suppressLineNumbers w:val="0"/>
        <w:spacing w:before="0" w:beforeAutospacing="0" w:after="0" w:afterAutospacing="0" w:line="240" w:lineRule="auto"/>
        <w:ind w:right="0" w:firstLine="640" w:firstLineChars="200"/>
        <w:jc w:val="left"/>
        <w:rPr>
          <w:u w:val="none"/>
        </w:rPr>
      </w:pPr>
      <w:r>
        <w:rPr>
          <w:rFonts w:hint="eastAsia" w:ascii="仿宋_GB2312" w:hAnsi="宋体" w:eastAsia="仿宋_GB2312" w:cs="Times New Roman"/>
          <w:b w:val="0"/>
          <w:kern w:val="2"/>
          <w:sz w:val="32"/>
          <w:szCs w:val="32"/>
          <w:u w:val="none"/>
          <w:lang w:val="en-US" w:eastAsia="zh-CN" w:bidi="ar"/>
        </w:rPr>
        <w:t xml:space="preserve">房地产开发完成投资27.38亿元，增长23.1%。商品房销售面积72.28万平方米，下降3.8 %。商品房销售额27.33  亿元，增长10.0%。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五、交通、邮电和旅游</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全年客运量</w:t>
      </w:r>
      <w:r>
        <w:rPr>
          <w:rFonts w:hint="eastAsia" w:ascii="仿宋_GB2312" w:hAnsi="宋体" w:eastAsia="仿宋_GB2312" w:cs="Times New Roman"/>
          <w:b w:val="0"/>
          <w:kern w:val="2"/>
          <w:sz w:val="32"/>
          <w:szCs w:val="32"/>
          <w:u w:val="none"/>
          <w:lang w:val="en-US" w:eastAsia="zh-CN" w:bidi="ar"/>
        </w:rPr>
        <w:t>3239</w:t>
      </w:r>
      <w:r>
        <w:rPr>
          <w:rFonts w:hint="eastAsia" w:ascii="仿宋_GB2312" w:hAnsi="宋体" w:eastAsia="仿宋_GB2312" w:cs="仿宋_GB2312"/>
          <w:b w:val="0"/>
          <w:kern w:val="2"/>
          <w:sz w:val="32"/>
          <w:szCs w:val="32"/>
          <w:u w:val="none"/>
          <w:lang w:val="en-US" w:eastAsia="zh-CN" w:bidi="ar"/>
        </w:rPr>
        <w:t>万人</w:t>
      </w:r>
      <w:r>
        <w:rPr>
          <w:rFonts w:hint="eastAsia" w:ascii="仿宋_GB2312" w:hAnsi="宋体" w:eastAsia="仿宋_GB2312" w:cs="Times New Roman"/>
          <w:b w:val="0"/>
          <w:kern w:val="2"/>
          <w:sz w:val="32"/>
          <w:szCs w:val="32"/>
          <w:u w:val="none"/>
          <w:lang w:val="en-US" w:eastAsia="zh-CN" w:bidi="ar"/>
        </w:rPr>
        <w:t>,下降1.76 %</w:t>
      </w:r>
      <w:r>
        <w:rPr>
          <w:rFonts w:hint="eastAsia" w:ascii="仿宋_GB2312" w:hAnsi="宋体" w:eastAsia="仿宋_GB2312" w:cs="仿宋_GB2312"/>
          <w:b w:val="0"/>
          <w:kern w:val="2"/>
          <w:sz w:val="32"/>
          <w:szCs w:val="32"/>
          <w:u w:val="none"/>
          <w:lang w:val="en-US" w:eastAsia="zh-CN" w:bidi="ar"/>
        </w:rPr>
        <w:t>；客运周转量191109万人公里，下降</w:t>
      </w:r>
      <w:r>
        <w:rPr>
          <w:rFonts w:hint="eastAsia" w:ascii="仿宋_GB2312" w:hAnsi="宋体" w:eastAsia="仿宋_GB2312" w:cs="Times New Roman"/>
          <w:b w:val="0"/>
          <w:kern w:val="2"/>
          <w:sz w:val="32"/>
          <w:szCs w:val="32"/>
          <w:u w:val="none"/>
          <w:lang w:val="en-US" w:eastAsia="zh-CN" w:bidi="ar"/>
        </w:rPr>
        <w:t>2.15%。货运量3770</w:t>
      </w:r>
      <w:r>
        <w:rPr>
          <w:rFonts w:hint="eastAsia" w:ascii="仿宋_GB2312" w:hAnsi="宋体" w:eastAsia="仿宋_GB2312" w:cs="仿宋_GB2312"/>
          <w:b w:val="0"/>
          <w:kern w:val="2"/>
          <w:sz w:val="32"/>
          <w:szCs w:val="32"/>
          <w:u w:val="none"/>
          <w:lang w:val="en-US" w:eastAsia="zh-CN" w:bidi="ar"/>
        </w:rPr>
        <w:t>万吨，增长3.91</w:t>
      </w:r>
      <w:r>
        <w:rPr>
          <w:rFonts w:hint="eastAsia" w:ascii="仿宋_GB2312" w:hAnsi="宋体" w:eastAsia="仿宋_GB2312" w:cs="Times New Roman"/>
          <w:b w:val="0"/>
          <w:kern w:val="2"/>
          <w:sz w:val="32"/>
          <w:szCs w:val="32"/>
          <w:u w:val="none"/>
          <w:lang w:val="en-US" w:eastAsia="zh-CN" w:bidi="ar"/>
        </w:rPr>
        <w:t>%；货运周转量562608</w:t>
      </w:r>
      <w:r>
        <w:rPr>
          <w:rFonts w:hint="eastAsia" w:ascii="仿宋_GB2312" w:hAnsi="宋体" w:eastAsia="仿宋_GB2312" w:cs="仿宋_GB2312"/>
          <w:b w:val="0"/>
          <w:kern w:val="2"/>
          <w:sz w:val="32"/>
          <w:szCs w:val="32"/>
          <w:u w:val="none"/>
          <w:lang w:val="en-US" w:eastAsia="zh-CN" w:bidi="ar"/>
        </w:rPr>
        <w:t>万吨公里，增长3.32</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全年完成邮电业务总量</w:t>
      </w:r>
      <w:r>
        <w:rPr>
          <w:rFonts w:hint="eastAsia" w:ascii="仿宋_GB2312" w:hAnsi="宋体" w:eastAsia="仿宋_GB2312" w:cs="Times New Roman"/>
          <w:b w:val="0"/>
          <w:kern w:val="2"/>
          <w:sz w:val="32"/>
          <w:szCs w:val="32"/>
          <w:u w:val="none"/>
          <w:lang w:val="en-US" w:eastAsia="zh-CN" w:bidi="ar"/>
        </w:rPr>
        <w:t xml:space="preserve">128.62亿元。邮政行业业务总量完成3.69亿元，同比增长21.09%。快递业务量410.72万件，增长2.46%。电信业务总量124.93亿元，增长60.5%。年末全市移动电话用户180.59万户,其中，4G移动电话用户134.41万户。（固定）互联网宽带接入用户39.59万户。电话普及率83.7部/百人，移动电话普及率75.8部/百人。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w:t>
      </w:r>
      <w:r>
        <w:rPr>
          <w:rFonts w:hint="eastAsia" w:ascii="仿宋_GB2312" w:hAnsi="宋体" w:eastAsia="仿宋_GB2312" w:cs="仿宋_GB2312"/>
          <w:b w:val="0"/>
          <w:spacing w:val="-6"/>
          <w:kern w:val="2"/>
          <w:sz w:val="32"/>
          <w:szCs w:val="32"/>
          <w:u w:val="none"/>
          <w:lang w:val="en-US" w:eastAsia="zh-CN" w:bidi="ar"/>
        </w:rPr>
        <w:t>年共接待游客</w:t>
      </w:r>
      <w:r>
        <w:rPr>
          <w:rFonts w:hint="eastAsia" w:ascii="仿宋_GB2312" w:hAnsi="宋体" w:eastAsia="仿宋_GB2312" w:cs="Times New Roman"/>
          <w:b w:val="0"/>
          <w:spacing w:val="-6"/>
          <w:kern w:val="2"/>
          <w:sz w:val="32"/>
          <w:szCs w:val="32"/>
          <w:u w:val="none"/>
          <w:lang w:val="en-US" w:eastAsia="zh-CN" w:bidi="ar"/>
        </w:rPr>
        <w:t>6556.28</w:t>
      </w:r>
      <w:r>
        <w:rPr>
          <w:rFonts w:hint="eastAsia" w:ascii="仿宋_GB2312" w:hAnsi="宋体" w:eastAsia="仿宋_GB2312" w:cs="仿宋_GB2312"/>
          <w:b w:val="0"/>
          <w:spacing w:val="-6"/>
          <w:kern w:val="2"/>
          <w:sz w:val="32"/>
          <w:szCs w:val="32"/>
          <w:u w:val="none"/>
          <w:lang w:val="en-US" w:eastAsia="zh-CN" w:bidi="ar"/>
        </w:rPr>
        <w:t>万人次，增长</w:t>
      </w:r>
      <w:r>
        <w:rPr>
          <w:rFonts w:hint="eastAsia" w:ascii="仿宋_GB2312" w:hAnsi="宋体" w:eastAsia="仿宋_GB2312" w:cs="Times New Roman"/>
          <w:b w:val="0"/>
          <w:spacing w:val="-6"/>
          <w:kern w:val="2"/>
          <w:sz w:val="32"/>
          <w:szCs w:val="32"/>
          <w:u w:val="none"/>
          <w:lang w:val="en-US" w:eastAsia="zh-CN" w:bidi="ar"/>
        </w:rPr>
        <w:t>12.1%。实现旅游综合收入380.26</w:t>
      </w:r>
      <w:r>
        <w:rPr>
          <w:rFonts w:hint="eastAsia" w:ascii="仿宋_GB2312" w:hAnsi="宋体" w:eastAsia="仿宋_GB2312" w:cs="仿宋_GB2312"/>
          <w:b w:val="0"/>
          <w:spacing w:val="-6"/>
          <w:kern w:val="2"/>
          <w:sz w:val="32"/>
          <w:szCs w:val="32"/>
          <w:u w:val="none"/>
          <w:lang w:val="en-US" w:eastAsia="zh-CN" w:bidi="ar"/>
        </w:rPr>
        <w:t>亿元，增长</w:t>
      </w:r>
      <w:r>
        <w:rPr>
          <w:rFonts w:hint="eastAsia" w:ascii="仿宋_GB2312" w:hAnsi="宋体" w:eastAsia="仿宋_GB2312" w:cs="Times New Roman"/>
          <w:b w:val="0"/>
          <w:spacing w:val="-6"/>
          <w:kern w:val="2"/>
          <w:sz w:val="32"/>
          <w:szCs w:val="32"/>
          <w:u w:val="none"/>
          <w:lang w:val="en-US" w:eastAsia="zh-CN" w:bidi="ar"/>
        </w:rPr>
        <w:t xml:space="preserve">16.0%。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六、商业贸易、对外经济和物价</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ind w:firstLine="640" w:firstLineChars="200"/>
        <w:jc w:val="left"/>
      </w:pPr>
      <w:r>
        <w:rPr>
          <w:rFonts w:hint="eastAsia" w:ascii="仿宋_GB2312" w:hAnsi="宋体" w:eastAsia="仿宋_GB2312" w:cs="仿宋_GB2312"/>
          <w:b w:val="0"/>
          <w:kern w:val="2"/>
          <w:sz w:val="32"/>
          <w:szCs w:val="32"/>
          <w:u w:val="none"/>
          <w:lang w:val="en-US" w:eastAsia="zh-CN" w:bidi="ar"/>
        </w:rPr>
        <w:t>全年实现社会消费品零售总额</w:t>
      </w:r>
      <w:r>
        <w:rPr>
          <w:rFonts w:hint="eastAsia" w:ascii="仿宋_GB2312" w:hAnsi="宋体" w:eastAsia="仿宋_GB2312" w:cs="Times New Roman"/>
          <w:b w:val="0"/>
          <w:kern w:val="2"/>
          <w:sz w:val="32"/>
          <w:szCs w:val="32"/>
          <w:u w:val="none"/>
          <w:lang w:val="en-US" w:eastAsia="zh-CN" w:bidi="ar"/>
        </w:rPr>
        <w:t>230.67</w:t>
      </w:r>
      <w:r>
        <w:rPr>
          <w:rFonts w:hint="eastAsia" w:ascii="仿宋_GB2312" w:hAnsi="宋体" w:eastAsia="仿宋_GB2312" w:cs="仿宋_GB2312"/>
          <w:b w:val="0"/>
          <w:kern w:val="2"/>
          <w:sz w:val="32"/>
          <w:szCs w:val="32"/>
          <w:u w:val="none"/>
          <w:lang w:val="en-US" w:eastAsia="zh-CN" w:bidi="ar"/>
        </w:rPr>
        <w:t>亿元，增长7.3</w:t>
      </w:r>
      <w:r>
        <w:rPr>
          <w:rFonts w:hint="eastAsia" w:ascii="仿宋_GB2312" w:hAnsi="宋体" w:eastAsia="仿宋_GB2312" w:cs="Times New Roman"/>
          <w:b w:val="0"/>
          <w:kern w:val="2"/>
          <w:sz w:val="32"/>
          <w:szCs w:val="32"/>
          <w:u w:val="none"/>
          <w:lang w:val="en-US" w:eastAsia="zh-CN" w:bidi="ar"/>
        </w:rPr>
        <w:t xml:space="preserve"> %。按经营单位所在地分，城镇消费品零售额172.64</w:t>
      </w:r>
      <w:r>
        <w:rPr>
          <w:rFonts w:hint="eastAsia" w:ascii="仿宋_GB2312" w:hAnsi="宋体" w:eastAsia="仿宋_GB2312" w:cs="仿宋_GB2312"/>
          <w:b w:val="0"/>
          <w:kern w:val="2"/>
          <w:sz w:val="32"/>
          <w:szCs w:val="32"/>
          <w:u w:val="none"/>
          <w:lang w:val="en-US" w:eastAsia="zh-CN" w:bidi="ar"/>
        </w:rPr>
        <w:t>亿元，增长6.5</w:t>
      </w:r>
      <w:r>
        <w:rPr>
          <w:rFonts w:hint="eastAsia" w:ascii="仿宋_GB2312" w:hAnsi="宋体" w:eastAsia="仿宋_GB2312" w:cs="Times New Roman"/>
          <w:b w:val="0"/>
          <w:kern w:val="2"/>
          <w:sz w:val="32"/>
          <w:szCs w:val="32"/>
          <w:u w:val="none"/>
          <w:lang w:val="en-US" w:eastAsia="zh-CN" w:bidi="ar"/>
        </w:rPr>
        <w:t>%；乡村消费品零售额58.02</w:t>
      </w:r>
      <w:r>
        <w:rPr>
          <w:rFonts w:hint="eastAsia" w:ascii="仿宋_GB2312" w:hAnsi="宋体" w:eastAsia="仿宋_GB2312" w:cs="仿宋_GB2312"/>
          <w:b w:val="0"/>
          <w:kern w:val="2"/>
          <w:sz w:val="32"/>
          <w:szCs w:val="32"/>
          <w:u w:val="none"/>
          <w:lang w:val="en-US" w:eastAsia="zh-CN" w:bidi="ar"/>
        </w:rPr>
        <w:t>亿元，增长</w:t>
      </w:r>
      <w:r>
        <w:rPr>
          <w:rFonts w:hint="eastAsia" w:ascii="仿宋_GB2312" w:hAnsi="宋体" w:eastAsia="仿宋_GB2312" w:cs="Times New Roman"/>
          <w:b w:val="0"/>
          <w:kern w:val="2"/>
          <w:sz w:val="32"/>
          <w:szCs w:val="32"/>
          <w:u w:val="none"/>
          <w:lang w:val="en-US" w:eastAsia="zh-CN" w:bidi="ar"/>
        </w:rPr>
        <w:t>9.7%。按消费形态分，餐饮收入25.63</w:t>
      </w:r>
      <w:r>
        <w:rPr>
          <w:rFonts w:hint="eastAsia" w:ascii="仿宋_GB2312" w:hAnsi="宋体" w:eastAsia="仿宋_GB2312" w:cs="仿宋_GB2312"/>
          <w:b w:val="0"/>
          <w:kern w:val="2"/>
          <w:sz w:val="32"/>
          <w:szCs w:val="32"/>
          <w:u w:val="none"/>
          <w:lang w:val="en-US" w:eastAsia="zh-CN" w:bidi="ar"/>
        </w:rPr>
        <w:t>亿元，增长11.1</w:t>
      </w:r>
      <w:r>
        <w:rPr>
          <w:rFonts w:hint="eastAsia" w:ascii="仿宋_GB2312" w:hAnsi="宋体" w:eastAsia="仿宋_GB2312" w:cs="Times New Roman"/>
          <w:b w:val="0"/>
          <w:kern w:val="2"/>
          <w:sz w:val="32"/>
          <w:szCs w:val="32"/>
          <w:u w:val="none"/>
          <w:lang w:val="en-US" w:eastAsia="zh-CN" w:bidi="ar"/>
        </w:rPr>
        <w:t>%；商品零售205.03</w:t>
      </w:r>
      <w:r>
        <w:rPr>
          <w:rFonts w:hint="eastAsia" w:ascii="仿宋_GB2312" w:hAnsi="宋体" w:eastAsia="仿宋_GB2312" w:cs="仿宋_GB2312"/>
          <w:b w:val="0"/>
          <w:kern w:val="2"/>
          <w:sz w:val="32"/>
          <w:szCs w:val="32"/>
          <w:u w:val="none"/>
          <w:lang w:val="en-US" w:eastAsia="zh-CN" w:bidi="ar"/>
        </w:rPr>
        <w:t>亿元，增长6.9</w:t>
      </w:r>
      <w:r>
        <w:rPr>
          <w:rFonts w:hint="eastAsia" w:ascii="仿宋_GB2312" w:hAnsi="宋体" w:eastAsia="仿宋_GB2312" w:cs="Times New Roman"/>
          <w:b w:val="0"/>
          <w:kern w:val="2"/>
          <w:sz w:val="32"/>
          <w:szCs w:val="32"/>
          <w:u w:val="none"/>
          <w:lang w:val="en-US" w:eastAsia="zh-CN" w:bidi="ar"/>
        </w:rPr>
        <w:t xml:space="preserve">%。  </w:t>
      </w:r>
      <w:r>
        <w:rPr>
          <w:rFonts w:hint="default" w:ascii="Calibri" w:hAnsi="Calibri" w:eastAsia="宋体" w:cs="Times New Roman"/>
          <w:b w:val="0"/>
          <w:kern w:val="2"/>
          <w:sz w:val="21"/>
          <w:szCs w:val="21"/>
          <w:u w:val="none"/>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5183505" cy="3021965"/>
            <wp:effectExtent l="0" t="0" r="13335" b="10795"/>
            <wp:docPr id="4" name="图片 4" descr="C:\Users\lenovo\Desktop\2019年公报\图\社会消费品零售总额及其增速.png社会消费品零售总额及其增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2019年公报\图\社会消费品零售总额及其增速.png社会消费品零售总额及其增速"/>
                    <pic:cNvPicPr>
                      <a:picLocks noChangeAspect="1"/>
                    </pic:cNvPicPr>
                  </pic:nvPicPr>
                  <pic:blipFill>
                    <a:blip r:embed="rId9"/>
                    <a:srcRect/>
                    <a:stretch>
                      <a:fillRect/>
                    </a:stretch>
                  </pic:blipFill>
                  <pic:spPr>
                    <a:xfrm>
                      <a:off x="0" y="0"/>
                      <a:ext cx="5183505" cy="302196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line="580" w:lineRule="exact"/>
        <w:ind w:left="0" w:right="0" w:firstLine="420" w:firstLineChars="200"/>
        <w:jc w:val="left"/>
        <w:rPr>
          <w:u w:val="none"/>
        </w:rPr>
      </w:pPr>
      <w:r>
        <w:rPr>
          <w:rFonts w:hint="default" w:ascii="Calibri" w:hAnsi="Calibri" w:eastAsia="宋体" w:cs="Times New Roman"/>
          <w:b w:val="0"/>
          <w:kern w:val="2"/>
          <w:sz w:val="21"/>
          <w:szCs w:val="21"/>
          <w:u w:val="none"/>
          <w:lang w:val="en-US" w:eastAsia="zh-CN" w:bidi="ar"/>
        </w:rPr>
        <w:t xml:space="preserve">  </w:t>
      </w:r>
      <w:r>
        <w:rPr>
          <w:rFonts w:hint="eastAsia" w:ascii="仿宋_GB2312" w:hAnsi="宋体" w:eastAsia="仿宋_GB2312" w:cs="仿宋_GB2312"/>
          <w:b w:val="0"/>
          <w:kern w:val="2"/>
          <w:sz w:val="32"/>
          <w:szCs w:val="32"/>
          <w:u w:val="none"/>
          <w:lang w:val="en-US" w:eastAsia="zh-CN" w:bidi="ar"/>
        </w:rPr>
        <w:t>外贸进出口总额</w:t>
      </w:r>
      <w:r>
        <w:rPr>
          <w:rFonts w:hint="eastAsia" w:ascii="仿宋_GB2312" w:hAnsi="宋体" w:eastAsia="仿宋_GB2312" w:cs="Times New Roman"/>
          <w:b w:val="0"/>
          <w:kern w:val="2"/>
          <w:sz w:val="32"/>
          <w:szCs w:val="32"/>
          <w:u w:val="none"/>
          <w:lang w:val="en-US" w:eastAsia="zh-CN" w:bidi="ar"/>
        </w:rPr>
        <w:t>17.9</w:t>
      </w:r>
      <w:r>
        <w:rPr>
          <w:rFonts w:hint="eastAsia" w:ascii="仿宋_GB2312" w:hAnsi="宋体" w:eastAsia="仿宋_GB2312" w:cs="仿宋_GB2312"/>
          <w:b w:val="0"/>
          <w:kern w:val="2"/>
          <w:sz w:val="32"/>
          <w:szCs w:val="32"/>
          <w:u w:val="none"/>
          <w:lang w:val="en-US" w:eastAsia="zh-CN" w:bidi="ar"/>
        </w:rPr>
        <w:t>亿元，其中，进口总额0.26亿元，下降97</w:t>
      </w:r>
      <w:r>
        <w:rPr>
          <w:rFonts w:hint="eastAsia" w:ascii="仿宋_GB2312" w:hAnsi="宋体" w:eastAsia="仿宋_GB2312" w:cs="Times New Roman"/>
          <w:b w:val="0"/>
          <w:kern w:val="2"/>
          <w:sz w:val="32"/>
          <w:szCs w:val="32"/>
          <w:u w:val="none"/>
          <w:lang w:val="en-US" w:eastAsia="zh-CN" w:bidi="ar"/>
        </w:rPr>
        <w:t>%；出口总额17.64</w:t>
      </w:r>
      <w:r>
        <w:rPr>
          <w:rFonts w:hint="eastAsia" w:ascii="仿宋_GB2312" w:hAnsi="宋体" w:eastAsia="仿宋_GB2312" w:cs="仿宋_GB2312"/>
          <w:b w:val="0"/>
          <w:kern w:val="2"/>
          <w:sz w:val="32"/>
          <w:szCs w:val="32"/>
          <w:u w:val="none"/>
          <w:lang w:val="en-US" w:eastAsia="zh-CN" w:bidi="ar"/>
        </w:rPr>
        <w:t>亿元，增长41.14</w:t>
      </w:r>
      <w:r>
        <w:rPr>
          <w:rFonts w:hint="eastAsia" w:ascii="仿宋_GB2312" w:hAnsi="宋体" w:eastAsia="仿宋_GB2312" w:cs="Times New Roman"/>
          <w:b w:val="0"/>
          <w:kern w:val="2"/>
          <w:sz w:val="32"/>
          <w:szCs w:val="32"/>
          <w:u w:val="none"/>
          <w:lang w:val="en-US" w:eastAsia="zh-CN" w:bidi="ar"/>
        </w:rPr>
        <w:t>%</w:t>
      </w:r>
      <w:r>
        <w:rPr>
          <w:rFonts w:hint="eastAsia" w:ascii="仿宋_GB2312" w:hAnsi="宋体" w:eastAsia="仿宋_GB2312" w:cs="仿宋_GB2312"/>
          <w:b w:val="0"/>
          <w:kern w:val="2"/>
          <w:sz w:val="32"/>
          <w:szCs w:val="32"/>
          <w:u w:val="none"/>
          <w:lang w:val="en-US" w:eastAsia="zh-CN" w:bidi="ar"/>
        </w:rPr>
        <w:t>，实现贸易顺差17.38亿元。招商引资到位资金</w:t>
      </w:r>
      <w:r>
        <w:rPr>
          <w:rFonts w:hint="eastAsia" w:ascii="仿宋_GB2312" w:hAnsi="宋体" w:eastAsia="仿宋_GB2312" w:cs="Times New Roman"/>
          <w:b w:val="0"/>
          <w:kern w:val="2"/>
          <w:sz w:val="32"/>
          <w:szCs w:val="32"/>
          <w:u w:val="none"/>
          <w:lang w:val="en-US" w:eastAsia="zh-CN" w:bidi="ar"/>
        </w:rPr>
        <w:t>768.43</w:t>
      </w:r>
      <w:r>
        <w:rPr>
          <w:rFonts w:hint="eastAsia" w:ascii="仿宋_GB2312" w:hAnsi="宋体" w:eastAsia="仿宋_GB2312" w:cs="仿宋_GB2312"/>
          <w:b w:val="0"/>
          <w:kern w:val="2"/>
          <w:sz w:val="32"/>
          <w:szCs w:val="32"/>
          <w:u w:val="none"/>
          <w:lang w:val="en-US" w:eastAsia="zh-CN" w:bidi="ar"/>
        </w:rPr>
        <w:t>亿元</w:t>
      </w:r>
      <w:r>
        <w:rPr>
          <w:rFonts w:hint="eastAsia" w:ascii="仿宋_GB2312" w:hAnsi="宋体" w:eastAsia="仿宋_GB2312" w:cs="Times New Roman"/>
          <w:b w:val="0"/>
          <w:kern w:val="2"/>
          <w:sz w:val="32"/>
          <w:szCs w:val="32"/>
          <w:u w:val="none"/>
          <w:lang w:val="en-US" w:eastAsia="zh-CN" w:bidi="ar"/>
        </w:rPr>
        <w:t xml:space="preserve">,增长8.14 %。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居民消费价格总指数上涨2.8</w:t>
      </w:r>
      <w:r>
        <w:rPr>
          <w:rFonts w:hint="eastAsia" w:ascii="仿宋_GB2312" w:hAnsi="宋体" w:eastAsia="仿宋_GB2312" w:cs="Times New Roman"/>
          <w:b w:val="0"/>
          <w:kern w:val="2"/>
          <w:sz w:val="32"/>
          <w:szCs w:val="32"/>
          <w:u w:val="none"/>
          <w:lang w:val="en-US" w:eastAsia="zh-CN" w:bidi="ar"/>
        </w:rPr>
        <w:t>%，其中：食品价格</w:t>
      </w:r>
      <w:r>
        <w:rPr>
          <w:rFonts w:hint="eastAsia" w:ascii="仿宋_GB2312" w:hAnsi="宋体" w:eastAsia="仿宋_GB2312" w:cs="仿宋_GB2312"/>
          <w:b w:val="0"/>
          <w:kern w:val="2"/>
          <w:sz w:val="32"/>
          <w:szCs w:val="32"/>
          <w:u w:val="none"/>
          <w:lang w:val="en-US" w:eastAsia="zh-CN" w:bidi="ar"/>
        </w:rPr>
        <w:t>上涨</w:t>
      </w:r>
      <w:r>
        <w:rPr>
          <w:rFonts w:hint="eastAsia" w:ascii="仿宋_GB2312" w:hAnsi="宋体" w:eastAsia="仿宋_GB2312" w:cs="Times New Roman"/>
          <w:b w:val="0"/>
          <w:kern w:val="2"/>
          <w:sz w:val="32"/>
          <w:szCs w:val="32"/>
          <w:u w:val="none"/>
          <w:lang w:val="en-US" w:eastAsia="zh-CN" w:bidi="ar"/>
        </w:rPr>
        <w:t xml:space="preserve">5.3%，居住价格上涨2.6%。    </w:t>
      </w:r>
    </w:p>
    <w:p>
      <w:pPr>
        <w:keepNext w:val="0"/>
        <w:keepLines w:val="0"/>
        <w:widowControl/>
        <w:suppressLineNumbers w:val="0"/>
        <w:spacing w:before="0" w:beforeAutospacing="0" w:after="0" w:afterAutospacing="0" w:line="580" w:lineRule="exact"/>
        <w:ind w:left="0" w:right="0" w:firstLine="560" w:firstLineChars="200"/>
        <w:jc w:val="center"/>
        <w:rPr>
          <w:u w:val="none"/>
        </w:rPr>
      </w:pPr>
      <w:r>
        <w:rPr>
          <w:rFonts w:hint="eastAsia" w:ascii="宋体" w:hAnsi="宋体" w:eastAsia="宋体" w:cs="宋体"/>
          <w:b w:val="0"/>
          <w:kern w:val="2"/>
          <w:sz w:val="28"/>
          <w:szCs w:val="28"/>
          <w:u w:val="none"/>
          <w:lang w:val="en-US" w:eastAsia="zh-CN" w:bidi="ar"/>
        </w:rPr>
        <w:t xml:space="preserve">2019年各类价格指数变动情况  </w:t>
      </w:r>
    </w:p>
    <w:tbl>
      <w:tblPr>
        <w:tblStyle w:val="6"/>
        <w:tblW w:w="7533" w:type="dxa"/>
        <w:jc w:val="center"/>
        <w:tblInd w:w="0" w:type="dxa"/>
        <w:shd w:val="clear" w:color="auto" w:fill="auto"/>
        <w:tblLayout w:type="fixed"/>
        <w:tblCellMar>
          <w:top w:w="0" w:type="dxa"/>
          <w:left w:w="0" w:type="dxa"/>
          <w:bottom w:w="0" w:type="dxa"/>
          <w:right w:w="0" w:type="dxa"/>
        </w:tblCellMar>
      </w:tblPr>
      <w:tblGrid>
        <w:gridCol w:w="4245"/>
        <w:gridCol w:w="3288"/>
      </w:tblGrid>
      <w:tr>
        <w:tblPrEx>
          <w:shd w:val="clear" w:color="auto" w:fill="auto"/>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center"/>
              <w:rPr>
                <w:u w:val="none"/>
              </w:rPr>
            </w:pPr>
            <w:r>
              <w:rPr>
                <w:rFonts w:hint="eastAsia" w:ascii="宋体" w:hAnsi="宋体" w:eastAsia="宋体" w:cs="Times New Roman"/>
                <w:b w:val="0"/>
                <w:kern w:val="2"/>
                <w:sz w:val="28"/>
                <w:szCs w:val="28"/>
                <w:u w:val="none"/>
                <w:lang w:val="en-US" w:eastAsia="zh-CN" w:bidi="ar"/>
              </w:rPr>
              <w:t>类    别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center"/>
              <w:rPr>
                <w:u w:val="none"/>
              </w:rPr>
            </w:pPr>
            <w:r>
              <w:rPr>
                <w:rFonts w:hint="eastAsia" w:ascii="宋体" w:hAnsi="宋体" w:eastAsia="宋体" w:cs="Times New Roman"/>
                <w:b w:val="0"/>
                <w:kern w:val="2"/>
                <w:sz w:val="28"/>
                <w:szCs w:val="28"/>
                <w:u w:val="none"/>
                <w:lang w:val="en-US" w:eastAsia="zh-CN" w:bidi="ar"/>
              </w:rPr>
              <w:t>上年价格=100　　</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居民消费价格指数（%）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eastAsiaTheme="minorEastAsia"/>
                <w:sz w:val="36"/>
                <w:szCs w:val="44"/>
                <w:u w:val="none"/>
                <w:lang w:val="en-US" w:eastAsia="zh-CN"/>
              </w:rPr>
            </w:pPr>
            <w:r>
              <w:rPr>
                <w:rFonts w:hint="eastAsia" w:ascii="宋体" w:hAnsi="宋体" w:eastAsia="宋体" w:cs="宋体"/>
                <w:i w:val="0"/>
                <w:color w:val="000000"/>
                <w:kern w:val="0"/>
                <w:sz w:val="28"/>
                <w:szCs w:val="28"/>
                <w:u w:val="none"/>
                <w:lang w:val="en-US" w:eastAsia="zh-CN" w:bidi="ar"/>
              </w:rPr>
              <w:t>102.8</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1.食品烟酒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rPr>
            </w:pPr>
            <w:r>
              <w:rPr>
                <w:rFonts w:hint="eastAsia" w:ascii="宋体" w:hAnsi="宋体" w:eastAsia="宋体" w:cs="宋体"/>
                <w:i w:val="0"/>
                <w:color w:val="000000"/>
                <w:kern w:val="0"/>
                <w:sz w:val="28"/>
                <w:szCs w:val="28"/>
                <w:u w:val="none"/>
                <w:lang w:val="en-US" w:eastAsia="zh-CN" w:bidi="ar"/>
              </w:rPr>
              <w:t>105.3</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2.衣着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lang w:val="en-US"/>
              </w:rPr>
            </w:pPr>
            <w:r>
              <w:rPr>
                <w:rFonts w:hint="eastAsia" w:ascii="宋体" w:hAnsi="宋体" w:eastAsia="宋体" w:cs="宋体"/>
                <w:i w:val="0"/>
                <w:color w:val="000000"/>
                <w:kern w:val="0"/>
                <w:sz w:val="28"/>
                <w:szCs w:val="28"/>
                <w:u w:val="none"/>
                <w:lang w:val="en-US" w:eastAsia="zh-CN" w:bidi="ar"/>
              </w:rPr>
              <w:t>102.2</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3.居住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rPr>
            </w:pPr>
            <w:r>
              <w:rPr>
                <w:rFonts w:hint="eastAsia" w:ascii="宋体" w:hAnsi="宋体" w:eastAsia="宋体" w:cs="宋体"/>
                <w:i w:val="0"/>
                <w:color w:val="000000"/>
                <w:kern w:val="0"/>
                <w:sz w:val="28"/>
                <w:szCs w:val="28"/>
                <w:u w:val="none"/>
                <w:lang w:val="en-US" w:eastAsia="zh-CN" w:bidi="ar"/>
              </w:rPr>
              <w:t>102.6</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4.生活用品及服务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lang w:val="en-US"/>
              </w:rPr>
            </w:pPr>
            <w:r>
              <w:rPr>
                <w:rFonts w:hint="eastAsia" w:ascii="宋体" w:hAnsi="宋体" w:eastAsia="宋体" w:cs="宋体"/>
                <w:i w:val="0"/>
                <w:color w:val="000000"/>
                <w:kern w:val="0"/>
                <w:sz w:val="28"/>
                <w:szCs w:val="28"/>
                <w:u w:val="none"/>
                <w:lang w:val="en-US" w:eastAsia="zh-CN" w:bidi="ar"/>
              </w:rPr>
              <w:t>102.0</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5.交通和通信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rPr>
            </w:pPr>
            <w:r>
              <w:rPr>
                <w:rFonts w:hint="eastAsia" w:ascii="宋体" w:hAnsi="宋体" w:eastAsia="宋体" w:cs="宋体"/>
                <w:i w:val="0"/>
                <w:color w:val="000000"/>
                <w:kern w:val="0"/>
                <w:sz w:val="28"/>
                <w:szCs w:val="28"/>
                <w:u w:val="none"/>
                <w:lang w:val="en-US" w:eastAsia="zh-CN" w:bidi="ar"/>
              </w:rPr>
              <w:t>98.6</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6.教育文化和娱乐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lang w:val="en-US"/>
              </w:rPr>
            </w:pPr>
            <w:r>
              <w:rPr>
                <w:rFonts w:hint="eastAsia" w:ascii="宋体" w:hAnsi="宋体" w:eastAsia="宋体" w:cs="宋体"/>
                <w:i w:val="0"/>
                <w:color w:val="000000"/>
                <w:kern w:val="0"/>
                <w:sz w:val="28"/>
                <w:szCs w:val="28"/>
                <w:u w:val="none"/>
                <w:lang w:val="en-US" w:eastAsia="zh-CN" w:bidi="ar"/>
              </w:rPr>
              <w:t>103.0</w:t>
            </w:r>
          </w:p>
        </w:tc>
      </w:tr>
      <w:tr>
        <w:tblPrEx>
          <w:tblLayout w:type="fixed"/>
          <w:tblCellMar>
            <w:top w:w="0" w:type="dxa"/>
            <w:left w:w="0" w:type="dxa"/>
            <w:bottom w:w="0" w:type="dxa"/>
            <w:right w:w="0" w:type="dxa"/>
          </w:tblCellMar>
        </w:tblPrEx>
        <w:trPr>
          <w:trHeight w:val="402"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7.医疗保健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rPr>
            </w:pPr>
            <w:r>
              <w:rPr>
                <w:rFonts w:hint="eastAsia" w:ascii="宋体" w:hAnsi="宋体" w:eastAsia="宋体" w:cs="宋体"/>
                <w:i w:val="0"/>
                <w:color w:val="000000"/>
                <w:kern w:val="0"/>
                <w:sz w:val="28"/>
                <w:szCs w:val="28"/>
                <w:u w:val="none"/>
                <w:lang w:val="en-US" w:eastAsia="zh-CN" w:bidi="ar"/>
              </w:rPr>
              <w:t>102.4</w:t>
            </w:r>
          </w:p>
        </w:tc>
      </w:tr>
      <w:tr>
        <w:tblPrEx>
          <w:tblLayout w:type="fixed"/>
          <w:tblCellMar>
            <w:top w:w="0" w:type="dxa"/>
            <w:left w:w="0" w:type="dxa"/>
            <w:bottom w:w="0" w:type="dxa"/>
            <w:right w:w="0" w:type="dxa"/>
          </w:tblCellMar>
        </w:tblPrEx>
        <w:trPr>
          <w:trHeight w:val="403" w:hRule="atLeast"/>
          <w:jc w:val="center"/>
        </w:trPr>
        <w:tc>
          <w:tcPr>
            <w:tcW w:w="4245" w:type="dxa"/>
            <w:tcBorders>
              <w:top w:val="single" w:color="000000" w:sz="6" w:space="0"/>
              <w:left w:val="nil"/>
              <w:bottom w:val="single" w:color="000000" w:sz="6" w:space="0"/>
              <w:right w:val="single" w:color="000000" w:sz="6" w:space="0"/>
            </w:tcBorders>
            <w:shd w:val="clear" w:color="auto" w:fill="auto"/>
            <w:noWrap/>
            <w:tcMar>
              <w:left w:w="80" w:type="dxa"/>
            </w:tcMar>
            <w:vAlign w:val="center"/>
          </w:tcPr>
          <w:p>
            <w:pPr>
              <w:keepNext w:val="0"/>
              <w:keepLines w:val="0"/>
              <w:widowControl/>
              <w:suppressLineNumbers w:val="0"/>
              <w:spacing w:before="0" w:beforeAutospacing="0" w:after="0" w:afterAutospacing="0" w:line="580" w:lineRule="exact"/>
              <w:ind w:left="0" w:right="0" w:firstLine="560" w:firstLineChars="200"/>
              <w:jc w:val="left"/>
              <w:rPr>
                <w:u w:val="none"/>
              </w:rPr>
            </w:pPr>
            <w:r>
              <w:rPr>
                <w:rFonts w:hint="eastAsia" w:ascii="宋体" w:hAnsi="宋体" w:eastAsia="宋体" w:cs="Times New Roman"/>
                <w:b w:val="0"/>
                <w:kern w:val="2"/>
                <w:sz w:val="28"/>
                <w:szCs w:val="28"/>
                <w:u w:val="none"/>
                <w:lang w:val="en-US" w:eastAsia="zh-CN" w:bidi="ar"/>
              </w:rPr>
              <w:t>8.其他用品和服务  　　</w:t>
            </w:r>
          </w:p>
        </w:tc>
        <w:tc>
          <w:tcPr>
            <w:tcW w:w="3288" w:type="dxa"/>
            <w:tcBorders>
              <w:top w:val="single" w:color="000000" w:sz="6" w:space="0"/>
              <w:left w:val="nil"/>
              <w:bottom w:val="single" w:color="000000" w:sz="6" w:space="0"/>
              <w:right w:val="nil"/>
            </w:tcBorders>
            <w:shd w:val="clear" w:color="auto" w:fill="auto"/>
            <w:noWrap/>
            <w:tcMar>
              <w:left w:w="8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sz w:val="36"/>
                <w:szCs w:val="44"/>
                <w:u w:val="none"/>
              </w:rPr>
            </w:pPr>
            <w:r>
              <w:rPr>
                <w:rFonts w:hint="eastAsia" w:ascii="宋体" w:hAnsi="宋体" w:eastAsia="宋体" w:cs="宋体"/>
                <w:i w:val="0"/>
                <w:color w:val="000000"/>
                <w:kern w:val="0"/>
                <w:sz w:val="28"/>
                <w:szCs w:val="28"/>
                <w:u w:val="none"/>
                <w:lang w:val="en-US" w:eastAsia="zh-CN" w:bidi="ar"/>
              </w:rPr>
              <w:t xml:space="preserve">103.7 </w:t>
            </w:r>
          </w:p>
        </w:tc>
      </w:tr>
    </w:tbl>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七、财政、金融和保险业</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全市财政总收入</w:t>
      </w:r>
      <w:r>
        <w:rPr>
          <w:rFonts w:hint="eastAsia" w:ascii="仿宋_GB2312" w:hAnsi="宋体" w:eastAsia="仿宋_GB2312" w:cs="Times New Roman"/>
          <w:b w:val="0"/>
          <w:kern w:val="2"/>
          <w:sz w:val="32"/>
          <w:szCs w:val="32"/>
          <w:u w:val="none"/>
          <w:lang w:val="en-US" w:eastAsia="zh-CN" w:bidi="ar"/>
        </w:rPr>
        <w:t>39.14</w:t>
      </w:r>
      <w:r>
        <w:rPr>
          <w:rFonts w:hint="eastAsia" w:ascii="仿宋_GB2312" w:hAnsi="宋体" w:eastAsia="仿宋_GB2312" w:cs="仿宋_GB2312"/>
          <w:b w:val="0"/>
          <w:kern w:val="2"/>
          <w:sz w:val="32"/>
          <w:szCs w:val="32"/>
          <w:u w:val="none"/>
          <w:lang w:val="en-US" w:eastAsia="zh-CN" w:bidi="ar"/>
        </w:rPr>
        <w:t>亿元</w:t>
      </w:r>
      <w:r>
        <w:rPr>
          <w:rFonts w:hint="eastAsia" w:ascii="仿宋_GB2312" w:hAnsi="宋体" w:eastAsia="仿宋_GB2312" w:cs="Times New Roman"/>
          <w:b w:val="0"/>
          <w:kern w:val="2"/>
          <w:sz w:val="32"/>
          <w:szCs w:val="32"/>
          <w:u w:val="none"/>
          <w:lang w:val="en-US" w:eastAsia="zh-CN" w:bidi="ar"/>
        </w:rPr>
        <w:t>,地方财政收入20.96</w:t>
      </w:r>
      <w:r>
        <w:rPr>
          <w:rFonts w:hint="eastAsia" w:ascii="仿宋_GB2312" w:hAnsi="宋体" w:eastAsia="仿宋_GB2312" w:cs="仿宋_GB2312"/>
          <w:b w:val="0"/>
          <w:kern w:val="2"/>
          <w:sz w:val="32"/>
          <w:szCs w:val="32"/>
          <w:u w:val="none"/>
          <w:lang w:val="en-US" w:eastAsia="zh-CN" w:bidi="ar"/>
        </w:rPr>
        <w:t>亿元，分别下降6.8</w:t>
      </w:r>
      <w:r>
        <w:rPr>
          <w:rFonts w:hint="eastAsia" w:ascii="仿宋_GB2312" w:hAnsi="宋体" w:eastAsia="仿宋_GB2312" w:cs="Times New Roman"/>
          <w:b w:val="0"/>
          <w:kern w:val="2"/>
          <w:sz w:val="32"/>
          <w:szCs w:val="32"/>
          <w:u w:val="none"/>
          <w:lang w:val="en-US" w:eastAsia="zh-CN" w:bidi="ar"/>
        </w:rPr>
        <w:t>%和4.0%。财政一般预算支出298.57</w:t>
      </w:r>
      <w:r>
        <w:rPr>
          <w:rFonts w:hint="eastAsia" w:ascii="仿宋_GB2312" w:hAnsi="宋体" w:eastAsia="仿宋_GB2312" w:cs="仿宋_GB2312"/>
          <w:b w:val="0"/>
          <w:kern w:val="2"/>
          <w:sz w:val="32"/>
          <w:szCs w:val="32"/>
          <w:u w:val="none"/>
          <w:lang w:val="en-US" w:eastAsia="zh-CN" w:bidi="ar"/>
        </w:rPr>
        <w:t>亿元，增长22.9</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Times New Roman"/>
          <w:b w:val="0"/>
          <w:kern w:val="2"/>
          <w:sz w:val="32"/>
          <w:szCs w:val="32"/>
          <w:u w:val="none"/>
          <w:lang w:val="en-US" w:eastAsia="zh-CN" w:bidi="ar"/>
        </w:rPr>
        <w:t>2019</w:t>
      </w:r>
      <w:r>
        <w:rPr>
          <w:rFonts w:hint="eastAsia" w:ascii="仿宋_GB2312" w:hAnsi="宋体" w:eastAsia="仿宋_GB2312" w:cs="仿宋_GB2312"/>
          <w:b w:val="0"/>
          <w:kern w:val="2"/>
          <w:sz w:val="32"/>
          <w:szCs w:val="32"/>
          <w:u w:val="none"/>
          <w:lang w:val="en-US" w:eastAsia="zh-CN" w:bidi="ar"/>
        </w:rPr>
        <w:t>年末，全市金融机构各项存款余额1139.49亿元，增长7.4</w:t>
      </w:r>
      <w:r>
        <w:rPr>
          <w:rFonts w:hint="eastAsia" w:ascii="仿宋_GB2312" w:hAnsi="宋体" w:eastAsia="仿宋_GB2312" w:cs="Times New Roman"/>
          <w:b w:val="0"/>
          <w:kern w:val="2"/>
          <w:sz w:val="32"/>
          <w:szCs w:val="32"/>
          <w:u w:val="none"/>
          <w:lang w:val="en-US" w:eastAsia="zh-CN" w:bidi="ar"/>
        </w:rPr>
        <w:t>%。其中</w:t>
      </w:r>
      <w:r>
        <w:rPr>
          <w:rFonts w:hint="eastAsia" w:ascii="仿宋_GB2312" w:hAnsi="宋体" w:eastAsia="仿宋_GB2312" w:cs="仿宋_GB2312"/>
          <w:b w:val="0"/>
          <w:kern w:val="2"/>
          <w:sz w:val="32"/>
          <w:szCs w:val="32"/>
          <w:u w:val="none"/>
          <w:lang w:val="en-US" w:eastAsia="zh-CN" w:bidi="ar"/>
        </w:rPr>
        <w:t>，住户存款816.93亿元，增长12.1</w:t>
      </w:r>
      <w:r>
        <w:rPr>
          <w:rFonts w:hint="eastAsia" w:ascii="仿宋_GB2312" w:hAnsi="宋体" w:eastAsia="仿宋_GB2312" w:cs="Times New Roman"/>
          <w:b w:val="0"/>
          <w:kern w:val="2"/>
          <w:sz w:val="32"/>
          <w:szCs w:val="32"/>
          <w:u w:val="none"/>
          <w:lang w:val="en-US" w:eastAsia="zh-CN" w:bidi="ar"/>
        </w:rPr>
        <w:t>%。全市金融机构各项贷款余额572.47</w:t>
      </w:r>
      <w:r>
        <w:rPr>
          <w:rFonts w:hint="eastAsia" w:ascii="仿宋_GB2312" w:hAnsi="宋体" w:eastAsia="仿宋_GB2312" w:cs="仿宋_GB2312"/>
          <w:b w:val="0"/>
          <w:kern w:val="2"/>
          <w:sz w:val="32"/>
          <w:szCs w:val="32"/>
          <w:u w:val="none"/>
          <w:lang w:val="en-US" w:eastAsia="zh-CN" w:bidi="ar"/>
        </w:rPr>
        <w:t>亿元，增长12.2</w:t>
      </w:r>
      <w:r>
        <w:rPr>
          <w:rFonts w:hint="eastAsia" w:ascii="仿宋_GB2312" w:hAnsi="宋体" w:eastAsia="仿宋_GB2312" w:cs="Times New Roman"/>
          <w:b w:val="0"/>
          <w:kern w:val="2"/>
          <w:sz w:val="32"/>
          <w:szCs w:val="32"/>
          <w:u w:val="none"/>
          <w:lang w:val="en-US" w:eastAsia="zh-CN" w:bidi="ar"/>
        </w:rPr>
        <w:t>%。其中，短期贷款145.05</w:t>
      </w:r>
      <w:r>
        <w:rPr>
          <w:rFonts w:hint="eastAsia" w:ascii="仿宋_GB2312" w:hAnsi="宋体" w:eastAsia="仿宋_GB2312" w:cs="仿宋_GB2312"/>
          <w:b w:val="0"/>
          <w:kern w:val="2"/>
          <w:sz w:val="32"/>
          <w:szCs w:val="32"/>
          <w:u w:val="none"/>
          <w:lang w:val="en-US" w:eastAsia="zh-CN" w:bidi="ar"/>
        </w:rPr>
        <w:t>亿元，下降3.1</w:t>
      </w:r>
      <w:r>
        <w:rPr>
          <w:rFonts w:hint="eastAsia" w:ascii="仿宋_GB2312" w:hAnsi="宋体" w:eastAsia="仿宋_GB2312" w:cs="Times New Roman"/>
          <w:b w:val="0"/>
          <w:kern w:val="2"/>
          <w:sz w:val="32"/>
          <w:szCs w:val="32"/>
          <w:u w:val="none"/>
          <w:lang w:val="en-US" w:eastAsia="zh-CN" w:bidi="ar"/>
        </w:rPr>
        <w:t>%；中长期贷款381.89</w:t>
      </w:r>
      <w:r>
        <w:rPr>
          <w:rFonts w:hint="eastAsia" w:ascii="仿宋_GB2312" w:hAnsi="宋体" w:eastAsia="仿宋_GB2312" w:cs="仿宋_GB2312"/>
          <w:b w:val="0"/>
          <w:kern w:val="2"/>
          <w:sz w:val="32"/>
          <w:szCs w:val="32"/>
          <w:u w:val="none"/>
          <w:lang w:val="en-US" w:eastAsia="zh-CN" w:bidi="ar"/>
        </w:rPr>
        <w:t>亿元，增</w:t>
      </w:r>
      <w:r>
        <w:rPr>
          <w:rFonts w:hint="eastAsia" w:ascii="仿宋_GB2312" w:hAnsi="宋体" w:eastAsia="仿宋_GB2312" w:cs="Times New Roman"/>
          <w:b w:val="0"/>
          <w:kern w:val="2"/>
          <w:sz w:val="32"/>
          <w:szCs w:val="32"/>
          <w:u w:val="none"/>
          <w:lang w:val="en-US" w:eastAsia="zh-CN" w:bidi="ar"/>
        </w:rPr>
        <w:t>长12.2%。</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Times New Roman"/>
          <w:b w:val="0"/>
          <w:kern w:val="2"/>
          <w:sz w:val="32"/>
          <w:szCs w:val="32"/>
          <w:u w:val="none"/>
          <w:lang w:val="en-US" w:eastAsia="zh-CN" w:bidi="ar"/>
        </w:rPr>
        <w:t>2019年保险业保费收入24.59亿元，同比下降3.1%。其中，财产险4.71亿元，增长7.2%；人身险19.88亿元，下降5.3%。保险业累计赔款支出7.32亿元，同比增长22.7%。其中，财产险赔付支出2.63亿元，同比增长8.3%；人身险赔付支出4.69亿元，增长32.5%。</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八、教育和科学技术</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年末全市普通本科院校</w:t>
      </w:r>
      <w:r>
        <w:rPr>
          <w:rFonts w:hint="eastAsia" w:ascii="仿宋_GB2312" w:hAnsi="宋体" w:eastAsia="仿宋_GB2312" w:cs="Times New Roman"/>
          <w:b w:val="0"/>
          <w:kern w:val="2"/>
          <w:sz w:val="32"/>
          <w:szCs w:val="32"/>
          <w:u w:val="none"/>
          <w:lang w:val="en-US" w:eastAsia="zh-CN" w:bidi="ar"/>
        </w:rPr>
        <w:t>1所，在校学生1.01</w:t>
      </w:r>
      <w:r>
        <w:rPr>
          <w:rFonts w:hint="eastAsia" w:ascii="仿宋_GB2312" w:hAnsi="宋体" w:eastAsia="仿宋_GB2312" w:cs="仿宋_GB2312"/>
          <w:b w:val="0"/>
          <w:kern w:val="2"/>
          <w:sz w:val="32"/>
          <w:szCs w:val="32"/>
          <w:u w:val="none"/>
          <w:lang w:val="en-US" w:eastAsia="zh-CN" w:bidi="ar"/>
        </w:rPr>
        <w:t>万人；高等职业院校</w:t>
      </w:r>
      <w:r>
        <w:rPr>
          <w:rFonts w:hint="eastAsia" w:ascii="仿宋_GB2312" w:hAnsi="宋体" w:eastAsia="仿宋_GB2312" w:cs="Times New Roman"/>
          <w:b w:val="0"/>
          <w:kern w:val="2"/>
          <w:sz w:val="32"/>
          <w:szCs w:val="32"/>
          <w:u w:val="none"/>
          <w:lang w:val="en-US" w:eastAsia="zh-CN" w:bidi="ar"/>
        </w:rPr>
        <w:t>1所，在校学生0.75</w:t>
      </w:r>
      <w:r>
        <w:rPr>
          <w:rFonts w:hint="eastAsia" w:ascii="仿宋_GB2312" w:hAnsi="宋体" w:eastAsia="仿宋_GB2312" w:cs="仿宋_GB2312"/>
          <w:b w:val="0"/>
          <w:kern w:val="2"/>
          <w:sz w:val="32"/>
          <w:szCs w:val="32"/>
          <w:u w:val="none"/>
          <w:lang w:val="en-US" w:eastAsia="zh-CN" w:bidi="ar"/>
        </w:rPr>
        <w:t>万人；中等职业教育学校</w:t>
      </w:r>
      <w:r>
        <w:rPr>
          <w:rFonts w:hint="eastAsia" w:ascii="仿宋_GB2312" w:hAnsi="宋体" w:eastAsia="仿宋_GB2312" w:cs="Times New Roman"/>
          <w:b w:val="0"/>
          <w:kern w:val="2"/>
          <w:sz w:val="32"/>
          <w:szCs w:val="32"/>
          <w:u w:val="none"/>
          <w:lang w:val="en-US" w:eastAsia="zh-CN" w:bidi="ar"/>
        </w:rPr>
        <w:t>7</w:t>
      </w:r>
      <w:r>
        <w:rPr>
          <w:rFonts w:hint="eastAsia" w:ascii="仿宋_GB2312" w:hAnsi="宋体" w:eastAsia="仿宋_GB2312" w:cs="仿宋_GB2312"/>
          <w:b w:val="0"/>
          <w:kern w:val="2"/>
          <w:sz w:val="32"/>
          <w:szCs w:val="32"/>
          <w:u w:val="none"/>
          <w:lang w:val="en-US" w:eastAsia="zh-CN" w:bidi="ar"/>
        </w:rPr>
        <w:t>所，在校学生</w:t>
      </w:r>
      <w:r>
        <w:rPr>
          <w:rFonts w:hint="eastAsia" w:ascii="仿宋_GB2312" w:hAnsi="宋体" w:eastAsia="仿宋_GB2312" w:cs="Times New Roman"/>
          <w:b w:val="0"/>
          <w:kern w:val="2"/>
          <w:sz w:val="32"/>
          <w:szCs w:val="32"/>
          <w:u w:val="none"/>
          <w:lang w:val="en-US" w:eastAsia="zh-CN" w:bidi="ar"/>
        </w:rPr>
        <w:t>1.48</w:t>
      </w:r>
      <w:r>
        <w:rPr>
          <w:rFonts w:hint="eastAsia" w:ascii="仿宋_GB2312" w:hAnsi="宋体" w:eastAsia="仿宋_GB2312" w:cs="仿宋_GB2312"/>
          <w:b w:val="0"/>
          <w:kern w:val="2"/>
          <w:sz w:val="32"/>
          <w:szCs w:val="32"/>
          <w:u w:val="none"/>
          <w:lang w:val="en-US" w:eastAsia="zh-CN" w:bidi="ar"/>
        </w:rPr>
        <w:t>万人；普通高中25所，在校学生4.24万人；初中135</w:t>
      </w:r>
      <w:r>
        <w:rPr>
          <w:rFonts w:hint="eastAsia" w:ascii="仿宋_GB2312" w:hAnsi="宋体" w:eastAsia="仿宋_GB2312" w:cs="Times New Roman"/>
          <w:b w:val="0"/>
          <w:kern w:val="2"/>
          <w:sz w:val="32"/>
          <w:szCs w:val="32"/>
          <w:u w:val="none"/>
          <w:lang w:val="en-US" w:eastAsia="zh-CN" w:bidi="ar"/>
        </w:rPr>
        <w:t>所，在校学生6.64</w:t>
      </w:r>
      <w:r>
        <w:rPr>
          <w:rFonts w:hint="eastAsia" w:ascii="仿宋_GB2312" w:hAnsi="宋体" w:eastAsia="仿宋_GB2312" w:cs="仿宋_GB2312"/>
          <w:b w:val="0"/>
          <w:kern w:val="2"/>
          <w:sz w:val="32"/>
          <w:szCs w:val="32"/>
          <w:u w:val="none"/>
          <w:lang w:val="en-US" w:eastAsia="zh-CN" w:bidi="ar"/>
        </w:rPr>
        <w:t>万人；小学387所，在校学生16.65万人；幼儿园526所，其中普惠性幼儿园437</w:t>
      </w:r>
      <w:r>
        <w:rPr>
          <w:rFonts w:hint="eastAsia" w:ascii="仿宋_GB2312" w:hAnsi="宋体" w:eastAsia="仿宋_GB2312" w:cs="Times New Roman"/>
          <w:b w:val="0"/>
          <w:kern w:val="2"/>
          <w:sz w:val="32"/>
          <w:szCs w:val="32"/>
          <w:u w:val="none"/>
          <w:lang w:val="en-US" w:eastAsia="zh-CN" w:bidi="ar"/>
        </w:rPr>
        <w:t>所。</w:t>
      </w:r>
      <w:r>
        <w:rPr>
          <w:rFonts w:hint="eastAsia" w:ascii="仿宋_GB2312" w:hAnsi="宋体" w:eastAsia="仿宋_GB2312" w:cs="仿宋_GB2312"/>
          <w:b w:val="0"/>
          <w:kern w:val="2"/>
          <w:sz w:val="32"/>
          <w:szCs w:val="32"/>
          <w:u w:val="none"/>
          <w:lang w:val="en-US" w:eastAsia="zh-CN" w:bidi="ar"/>
        </w:rPr>
        <w:t>在园幼儿8.25万人；特殊教育学校3所，在校学生327人。</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outlineLvl w:val="9"/>
        <w:rPr>
          <w:u w:val="none"/>
        </w:rPr>
      </w:pPr>
      <w:r>
        <w:rPr>
          <w:rFonts w:hint="eastAsia" w:ascii="仿宋_GB2312" w:hAnsi="宋体" w:eastAsia="仿宋_GB2312" w:cs="Times New Roman"/>
          <w:b w:val="0"/>
          <w:kern w:val="2"/>
          <w:sz w:val="32"/>
          <w:szCs w:val="32"/>
          <w:u w:val="none"/>
          <w:lang w:val="en-US" w:eastAsia="zh-CN" w:bidi="ar"/>
        </w:rPr>
        <w:t>2019年全市高新技术企业累计达到32家，</w:t>
      </w:r>
      <w:r>
        <w:rPr>
          <w:rFonts w:hint="eastAsia" w:ascii="仿宋_GB2312" w:hAnsi="宋体" w:eastAsia="仿宋_GB2312" w:cs="仿宋_GB2312"/>
          <w:b w:val="0"/>
          <w:kern w:val="2"/>
          <w:sz w:val="32"/>
          <w:szCs w:val="32"/>
          <w:u w:val="none"/>
          <w:lang w:val="en-US" w:eastAsia="zh-CN" w:bidi="ar"/>
        </w:rPr>
        <w:t>全年科技研发投入达2.3</w:t>
      </w:r>
      <w:r>
        <w:rPr>
          <w:rFonts w:hint="eastAsia" w:ascii="仿宋_GB2312" w:hAnsi="宋体" w:eastAsia="仿宋_GB2312" w:cs="Times New Roman"/>
          <w:b w:val="0"/>
          <w:kern w:val="2"/>
          <w:sz w:val="32"/>
          <w:szCs w:val="32"/>
          <w:u w:val="none"/>
          <w:lang w:val="en-US" w:eastAsia="zh-CN" w:bidi="ar"/>
        </w:rPr>
        <w:t>亿元</w:t>
      </w:r>
      <w:r>
        <w:rPr>
          <w:rFonts w:hint="eastAsia" w:ascii="仿宋_GB2312" w:hAnsi="宋体" w:eastAsia="仿宋_GB2312" w:cs="仿宋_GB2312"/>
          <w:b w:val="0"/>
          <w:kern w:val="2"/>
          <w:sz w:val="32"/>
          <w:szCs w:val="32"/>
          <w:u w:val="none"/>
          <w:lang w:val="en-US" w:eastAsia="zh-CN" w:bidi="ar"/>
        </w:rPr>
        <w:t>，完成专利申请</w:t>
      </w:r>
      <w:r>
        <w:rPr>
          <w:rFonts w:hint="eastAsia" w:ascii="仿宋_GB2312" w:hAnsi="宋体" w:eastAsia="仿宋_GB2312" w:cs="Times New Roman"/>
          <w:b w:val="0"/>
          <w:kern w:val="2"/>
          <w:sz w:val="32"/>
          <w:szCs w:val="32"/>
          <w:u w:val="none"/>
          <w:lang w:val="en-US" w:eastAsia="zh-CN" w:bidi="ar"/>
        </w:rPr>
        <w:t>883</w:t>
      </w:r>
      <w:r>
        <w:rPr>
          <w:rFonts w:hint="eastAsia" w:ascii="仿宋_GB2312" w:hAnsi="宋体" w:eastAsia="仿宋_GB2312" w:cs="仿宋_GB2312"/>
          <w:b w:val="0"/>
          <w:kern w:val="2"/>
          <w:sz w:val="32"/>
          <w:szCs w:val="32"/>
          <w:u w:val="none"/>
          <w:lang w:val="en-US" w:eastAsia="zh-CN" w:bidi="ar"/>
        </w:rPr>
        <w:t>件，专利授权454件，培育科技成果43项。实施科技成果专项17</w:t>
      </w:r>
      <w:r>
        <w:rPr>
          <w:rFonts w:hint="eastAsia" w:ascii="仿宋_GB2312" w:hAnsi="宋体" w:eastAsia="仿宋_GB2312" w:cs="Times New Roman"/>
          <w:b w:val="0"/>
          <w:kern w:val="2"/>
          <w:sz w:val="32"/>
          <w:szCs w:val="32"/>
          <w:u w:val="none"/>
          <w:lang w:val="en-US" w:eastAsia="zh-CN" w:bidi="ar"/>
        </w:rPr>
        <w:t>个，</w:t>
      </w:r>
      <w:r>
        <w:rPr>
          <w:rFonts w:hint="eastAsia" w:ascii="仿宋_GB2312" w:hAnsi="宋体" w:eastAsia="仿宋_GB2312" w:cs="仿宋_GB2312"/>
          <w:b w:val="0"/>
          <w:kern w:val="2"/>
          <w:sz w:val="32"/>
          <w:szCs w:val="32"/>
          <w:u w:val="none"/>
          <w:lang w:val="en-US" w:eastAsia="zh-CN" w:bidi="ar"/>
        </w:rPr>
        <w:t>累计签订技术交易合同20项，实现技术合同交易额1.41</w:t>
      </w:r>
      <w:r>
        <w:rPr>
          <w:rFonts w:hint="eastAsia" w:ascii="仿宋_GB2312" w:hAnsi="宋体" w:eastAsia="仿宋_GB2312" w:cs="Times New Roman"/>
          <w:b w:val="0"/>
          <w:kern w:val="2"/>
          <w:sz w:val="32"/>
          <w:szCs w:val="32"/>
          <w:u w:val="none"/>
          <w:lang w:val="en-US" w:eastAsia="zh-CN" w:bidi="ar"/>
        </w:rPr>
        <w:t xml:space="preserve">亿元。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outlineLvl w:val="9"/>
        <w:rPr>
          <w:u w:val="none"/>
        </w:rPr>
      </w:pPr>
      <w:r>
        <w:rPr>
          <w:rFonts w:hint="eastAsia" w:ascii="黑体" w:hAnsi="宋体" w:eastAsia="黑体" w:cs="黑体"/>
          <w:b w:val="0"/>
          <w:kern w:val="2"/>
          <w:sz w:val="32"/>
          <w:szCs w:val="32"/>
          <w:u w:val="none"/>
          <w:lang w:val="en-US" w:eastAsia="zh-CN" w:bidi="ar"/>
        </w:rPr>
        <w:t>九、文化、体育和卫生</w:t>
      </w:r>
      <w:r>
        <w:rPr>
          <w:rFonts w:hint="eastAsia" w:ascii="黑体" w:hAnsi="宋体" w:eastAsia="黑体" w:cs="Times New Roman"/>
          <w:b w:val="0"/>
          <w:kern w:val="2"/>
          <w:sz w:val="32"/>
          <w:szCs w:val="32"/>
          <w:u w:val="none"/>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u w:val="none"/>
        </w:rPr>
      </w:pPr>
      <w:r>
        <w:rPr>
          <w:rFonts w:hint="eastAsia" w:ascii="仿宋_GB2312" w:hAnsi="宋体" w:eastAsia="仿宋_GB2312" w:cs="仿宋_GB2312"/>
          <w:b w:val="0"/>
          <w:kern w:val="2"/>
          <w:sz w:val="32"/>
          <w:szCs w:val="32"/>
          <w:u w:val="none"/>
          <w:lang w:val="en-US" w:eastAsia="zh-CN" w:bidi="ar"/>
        </w:rPr>
        <w:t>全年广播人口综合覆盖率达</w:t>
      </w:r>
      <w:r>
        <w:rPr>
          <w:rFonts w:hint="eastAsia" w:ascii="仿宋_GB2312" w:hAnsi="宋体" w:eastAsia="仿宋_GB2312" w:cs="Times New Roman"/>
          <w:b w:val="0"/>
          <w:kern w:val="2"/>
          <w:sz w:val="32"/>
          <w:szCs w:val="32"/>
          <w:u w:val="none"/>
          <w:lang w:val="en-US" w:eastAsia="zh-CN" w:bidi="ar"/>
        </w:rPr>
        <w:t>97.9%，电视人口综合覆盖率达99.42%。</w:t>
      </w:r>
      <w:r>
        <w:rPr>
          <w:rFonts w:hint="eastAsia" w:ascii="仿宋_GB2312" w:hAnsi="宋体" w:eastAsia="仿宋_GB2312" w:cs="仿宋_GB2312"/>
          <w:b w:val="0"/>
          <w:kern w:val="2"/>
          <w:sz w:val="32"/>
          <w:szCs w:val="32"/>
          <w:u w:val="none"/>
          <w:lang w:val="en-US" w:eastAsia="zh-CN" w:bidi="ar"/>
        </w:rPr>
        <w:t>文化惠民工程深入实施，建成基层综合文化服务中心1381个，小品《八戒娶亲》、舞蹈《采薇》荣获“盛世夕阳红”第十七届国际文化艺术交流大赛金奖，商洛原创歌曲《幸福家园》荣获第十届全国村歌大赛“十大金曲奖”。商南太子坪村、柞水朱家湾村入选首批全国乡村旅游重点村名录。柞水阳坡院子通过国家评定成为全省唯一四星级民宿。</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年末全市拥有卫生机构</w:t>
      </w:r>
      <w:r>
        <w:rPr>
          <w:rFonts w:hint="eastAsia" w:ascii="仿宋_GB2312" w:hAnsi="宋体" w:eastAsia="仿宋_GB2312" w:cs="Times New Roman"/>
          <w:b w:val="0"/>
          <w:kern w:val="2"/>
          <w:sz w:val="32"/>
          <w:szCs w:val="32"/>
          <w:u w:val="none"/>
          <w:lang w:val="en-US" w:eastAsia="zh-CN" w:bidi="ar"/>
        </w:rPr>
        <w:t>2782</w:t>
      </w:r>
      <w:r>
        <w:rPr>
          <w:rFonts w:hint="eastAsia" w:ascii="仿宋_GB2312" w:hAnsi="宋体" w:eastAsia="仿宋_GB2312" w:cs="仿宋_GB2312"/>
          <w:b w:val="0"/>
          <w:kern w:val="2"/>
          <w:sz w:val="32"/>
          <w:szCs w:val="32"/>
          <w:u w:val="none"/>
          <w:lang w:val="en-US" w:eastAsia="zh-CN" w:bidi="ar"/>
        </w:rPr>
        <w:t>个，其中医院</w:t>
      </w:r>
      <w:r>
        <w:rPr>
          <w:rFonts w:hint="eastAsia" w:ascii="仿宋_GB2312" w:hAnsi="宋体" w:eastAsia="仿宋_GB2312" w:cs="Times New Roman"/>
          <w:b w:val="0"/>
          <w:kern w:val="2"/>
          <w:sz w:val="32"/>
          <w:szCs w:val="32"/>
          <w:u w:val="none"/>
          <w:lang w:val="en-US" w:eastAsia="zh-CN" w:bidi="ar"/>
        </w:rPr>
        <w:t>(含卫生院)181</w:t>
      </w:r>
      <w:r>
        <w:rPr>
          <w:rFonts w:hint="eastAsia" w:ascii="仿宋_GB2312" w:hAnsi="宋体" w:eastAsia="仿宋_GB2312" w:cs="仿宋_GB2312"/>
          <w:b w:val="0"/>
          <w:kern w:val="2"/>
          <w:sz w:val="32"/>
          <w:szCs w:val="32"/>
          <w:u w:val="none"/>
          <w:lang w:val="en-US" w:eastAsia="zh-CN" w:bidi="ar"/>
        </w:rPr>
        <w:t>家。床位14986张。卫生技术人员16131人，每万人拥有卫生技术人员68人，卫生技术人员中执业</w:t>
      </w:r>
      <w:r>
        <w:rPr>
          <w:rFonts w:hint="eastAsia" w:ascii="仿宋_GB2312" w:hAnsi="宋体" w:eastAsia="仿宋_GB2312" w:cs="Times New Roman"/>
          <w:b w:val="0"/>
          <w:kern w:val="2"/>
          <w:sz w:val="32"/>
          <w:szCs w:val="32"/>
          <w:u w:val="none"/>
          <w:lang w:val="en-US" w:eastAsia="zh-CN" w:bidi="ar"/>
        </w:rPr>
        <w:t>(助理)医师4889</w:t>
      </w:r>
      <w:r>
        <w:rPr>
          <w:rFonts w:hint="eastAsia" w:ascii="仿宋_GB2312" w:hAnsi="宋体" w:eastAsia="仿宋_GB2312" w:cs="仿宋_GB2312"/>
          <w:b w:val="0"/>
          <w:kern w:val="2"/>
          <w:sz w:val="32"/>
          <w:szCs w:val="32"/>
          <w:u w:val="none"/>
          <w:lang w:val="en-US" w:eastAsia="zh-CN" w:bidi="ar"/>
        </w:rPr>
        <w:t>人，注册护士6120人。</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十、环境和安全生产</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全年优良空气天数为</w:t>
      </w:r>
      <w:r>
        <w:rPr>
          <w:rFonts w:hint="eastAsia" w:ascii="仿宋_GB2312" w:hAnsi="宋体" w:eastAsia="仿宋_GB2312" w:cs="Times New Roman"/>
          <w:b w:val="0"/>
          <w:kern w:val="2"/>
          <w:sz w:val="32"/>
          <w:szCs w:val="32"/>
          <w:u w:val="none"/>
          <w:lang w:val="en-US" w:eastAsia="zh-CN" w:bidi="ar"/>
        </w:rPr>
        <w:t>332</w:t>
      </w:r>
      <w:r>
        <w:rPr>
          <w:rFonts w:hint="eastAsia" w:ascii="仿宋_GB2312" w:hAnsi="宋体" w:eastAsia="仿宋_GB2312" w:cs="仿宋_GB2312"/>
          <w:b w:val="0"/>
          <w:kern w:val="2"/>
          <w:sz w:val="32"/>
          <w:szCs w:val="32"/>
          <w:u w:val="none"/>
          <w:lang w:val="en-US" w:eastAsia="zh-CN" w:bidi="ar"/>
        </w:rPr>
        <w:t>天，稳居全省第一。其中优的天数</w:t>
      </w:r>
      <w:r>
        <w:rPr>
          <w:rFonts w:hint="eastAsia" w:ascii="仿宋_GB2312" w:hAnsi="宋体" w:eastAsia="仿宋_GB2312" w:cs="Times New Roman"/>
          <w:b w:val="0"/>
          <w:kern w:val="2"/>
          <w:sz w:val="32"/>
          <w:szCs w:val="32"/>
          <w:u w:val="none"/>
          <w:lang w:val="en-US" w:eastAsia="zh-CN" w:bidi="ar"/>
        </w:rPr>
        <w:t>108</w:t>
      </w:r>
      <w:r>
        <w:rPr>
          <w:rFonts w:hint="eastAsia" w:ascii="仿宋_GB2312" w:hAnsi="宋体" w:eastAsia="仿宋_GB2312" w:cs="仿宋_GB2312"/>
          <w:b w:val="0"/>
          <w:kern w:val="2"/>
          <w:sz w:val="32"/>
          <w:szCs w:val="32"/>
          <w:u w:val="none"/>
          <w:lang w:val="en-US" w:eastAsia="zh-CN" w:bidi="ar"/>
        </w:rPr>
        <w:t>天，比上年增加了34</w:t>
      </w:r>
      <w:r>
        <w:rPr>
          <w:rFonts w:hint="eastAsia" w:ascii="仿宋_GB2312" w:hAnsi="宋体" w:eastAsia="仿宋_GB2312" w:cs="Times New Roman"/>
          <w:b w:val="0"/>
          <w:kern w:val="2"/>
          <w:sz w:val="32"/>
          <w:szCs w:val="32"/>
          <w:u w:val="none"/>
          <w:lang w:val="en-US" w:eastAsia="zh-CN" w:bidi="ar"/>
        </w:rPr>
        <w:t>天</w:t>
      </w:r>
      <w:r>
        <w:rPr>
          <w:rFonts w:hint="eastAsia" w:ascii="仿宋_GB2312" w:hAnsi="宋体" w:eastAsia="仿宋_GB2312" w:cs="仿宋_GB2312"/>
          <w:b w:val="0"/>
          <w:kern w:val="2"/>
          <w:sz w:val="32"/>
          <w:szCs w:val="32"/>
          <w:u w:val="none"/>
          <w:lang w:val="en-US" w:eastAsia="zh-CN" w:bidi="ar"/>
        </w:rPr>
        <w:t>，良的天数</w:t>
      </w:r>
      <w:r>
        <w:rPr>
          <w:rFonts w:hint="eastAsia" w:ascii="仿宋_GB2312" w:hAnsi="宋体" w:eastAsia="仿宋_GB2312" w:cs="Times New Roman"/>
          <w:b w:val="0"/>
          <w:kern w:val="2"/>
          <w:sz w:val="32"/>
          <w:szCs w:val="32"/>
          <w:u w:val="none"/>
          <w:lang w:val="en-US" w:eastAsia="zh-CN" w:bidi="ar"/>
        </w:rPr>
        <w:t>224天，</w:t>
      </w:r>
      <w:r>
        <w:rPr>
          <w:rFonts w:hint="eastAsia" w:ascii="仿宋_GB2312" w:hAnsi="宋体" w:eastAsia="仿宋_GB2312" w:cs="仿宋_GB2312"/>
          <w:b w:val="0"/>
          <w:kern w:val="2"/>
          <w:sz w:val="32"/>
          <w:szCs w:val="32"/>
          <w:u w:val="none"/>
          <w:lang w:val="en-US" w:eastAsia="zh-CN" w:bidi="ar"/>
        </w:rPr>
        <w:t>比上年减少了</w:t>
      </w:r>
      <w:r>
        <w:rPr>
          <w:rFonts w:hint="eastAsia" w:ascii="仿宋_GB2312" w:hAnsi="宋体" w:eastAsia="仿宋_GB2312" w:cs="Times New Roman"/>
          <w:b w:val="0"/>
          <w:kern w:val="2"/>
          <w:sz w:val="32"/>
          <w:szCs w:val="32"/>
          <w:u w:val="none"/>
          <w:lang w:val="en-US" w:eastAsia="zh-CN" w:bidi="ar"/>
        </w:rPr>
        <w:t>33天</w:t>
      </w:r>
      <w:r>
        <w:rPr>
          <w:rFonts w:hint="eastAsia" w:ascii="仿宋_GB2312" w:hAnsi="宋体" w:eastAsia="仿宋_GB2312" w:cs="仿宋_GB2312"/>
          <w:b w:val="0"/>
          <w:kern w:val="2"/>
          <w:sz w:val="32"/>
          <w:szCs w:val="32"/>
          <w:u w:val="none"/>
          <w:lang w:val="en-US" w:eastAsia="zh-CN" w:bidi="ar"/>
        </w:rPr>
        <w:t>。万元</w:t>
      </w:r>
      <w:r>
        <w:rPr>
          <w:rFonts w:hint="eastAsia" w:ascii="仿宋_GB2312" w:hAnsi="宋体" w:eastAsia="仿宋_GB2312" w:cs="Times New Roman"/>
          <w:b w:val="0"/>
          <w:kern w:val="2"/>
          <w:sz w:val="32"/>
          <w:szCs w:val="32"/>
          <w:u w:val="none"/>
          <w:lang w:val="en-US" w:eastAsia="zh-CN" w:bidi="ar"/>
        </w:rPr>
        <w:t>GDP能耗</w:t>
      </w:r>
      <w:r>
        <w:rPr>
          <w:rFonts w:hint="eastAsia" w:ascii="仿宋_GB2312" w:hAnsi="宋体" w:eastAsia="仿宋_GB2312" w:cs="仿宋_GB2312"/>
          <w:b w:val="0"/>
          <w:kern w:val="2"/>
          <w:sz w:val="32"/>
          <w:szCs w:val="32"/>
          <w:u w:val="none"/>
          <w:lang w:val="en-US" w:eastAsia="zh-CN" w:bidi="ar"/>
        </w:rPr>
        <w:t>降低率</w:t>
      </w:r>
      <w:r>
        <w:rPr>
          <w:rFonts w:hint="eastAsia" w:ascii="仿宋_GB2312" w:hAnsi="宋体" w:eastAsia="仿宋_GB2312" w:cs="Times New Roman"/>
          <w:b w:val="0"/>
          <w:kern w:val="2"/>
          <w:sz w:val="32"/>
          <w:szCs w:val="32"/>
          <w:u w:val="none"/>
          <w:lang w:val="en-US" w:eastAsia="zh-CN" w:bidi="ar"/>
        </w:rPr>
        <w:t>4.637%</w:t>
      </w:r>
      <w:r>
        <w:rPr>
          <w:rFonts w:hint="eastAsia" w:ascii="仿宋_GB2312" w:hAnsi="宋体" w:eastAsia="仿宋_GB2312" w:cs="仿宋_GB2312"/>
          <w:b w:val="0"/>
          <w:kern w:val="2"/>
          <w:sz w:val="32"/>
          <w:szCs w:val="32"/>
          <w:u w:val="none"/>
          <w:lang w:val="en-US" w:eastAsia="zh-CN" w:bidi="ar"/>
        </w:rPr>
        <w:t>。</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全年完成植树造林</w:t>
      </w:r>
      <w:r>
        <w:rPr>
          <w:rFonts w:hint="eastAsia" w:ascii="仿宋_GB2312" w:hAnsi="宋体" w:eastAsia="仿宋_GB2312" w:cs="Times New Roman"/>
          <w:b w:val="0"/>
          <w:kern w:val="2"/>
          <w:sz w:val="32"/>
          <w:szCs w:val="32"/>
          <w:u w:val="none"/>
          <w:lang w:val="en-US" w:eastAsia="zh-CN" w:bidi="ar"/>
        </w:rPr>
        <w:t xml:space="preserve">41.7万亩，中心城区新增绿化面积约4.63万平方米。治理水土流失602平方公里，解决农村饮水安全人口35.31万人，全市农村安全饮水人口达到212.25万人。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全市生活垃圾无害化处理率为</w:t>
      </w:r>
      <w:r>
        <w:rPr>
          <w:rFonts w:hint="eastAsia" w:ascii="仿宋_GB2312" w:hAnsi="宋体" w:eastAsia="仿宋_GB2312" w:cs="Times New Roman"/>
          <w:b w:val="0"/>
          <w:kern w:val="2"/>
          <w:sz w:val="32"/>
          <w:szCs w:val="32"/>
          <w:u w:val="none"/>
          <w:lang w:val="en-US" w:eastAsia="zh-CN" w:bidi="ar"/>
        </w:rPr>
        <w:t>98.84%，污水</w:t>
      </w:r>
      <w:r>
        <w:rPr>
          <w:rFonts w:hint="eastAsia" w:ascii="仿宋_GB2312" w:hAnsi="宋体" w:eastAsia="仿宋_GB2312" w:cs="仿宋_GB2312"/>
          <w:b w:val="0"/>
          <w:kern w:val="2"/>
          <w:sz w:val="32"/>
          <w:szCs w:val="32"/>
          <w:u w:val="none"/>
          <w:lang w:val="en-US" w:eastAsia="zh-CN" w:bidi="ar"/>
        </w:rPr>
        <w:t>处理厂集中处理率103.31</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Times New Roman"/>
          <w:b w:val="0"/>
          <w:kern w:val="2"/>
          <w:sz w:val="32"/>
          <w:szCs w:val="32"/>
          <w:u w:val="none"/>
          <w:lang w:val="en-US" w:eastAsia="zh-CN" w:bidi="ar"/>
        </w:rPr>
        <w:t xml:space="preserve">2019年全市共发生各类安全生产事故66起，死亡54人。按事故标识分：依法登记注册单位发生事故34起，死亡30人。其他单位发生事故32起，死亡24人。按行业分：道路运输业发生事故50起，死亡37人。采矿业（均为金属非金属矿山）发生事故8起，死亡7人。建筑业发生事故5起，死亡6人。商贸制造业发生事故2起，死亡2人。其他行业发生事故1起，死亡2人。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黑体" w:hAnsi="宋体" w:eastAsia="黑体" w:cs="黑体"/>
          <w:b w:val="0"/>
          <w:kern w:val="2"/>
          <w:sz w:val="32"/>
          <w:szCs w:val="32"/>
          <w:u w:val="none"/>
          <w:lang w:val="en-US" w:eastAsia="zh-CN" w:bidi="ar"/>
        </w:rPr>
        <w:t>十一、人口、人民生活和社会保障</w:t>
      </w:r>
      <w:r>
        <w:rPr>
          <w:rFonts w:hint="eastAsia" w:ascii="黑体" w:hAnsi="宋体" w:eastAsia="黑体"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Times New Roman"/>
          <w:b w:val="0"/>
          <w:kern w:val="2"/>
          <w:sz w:val="32"/>
          <w:szCs w:val="32"/>
          <w:u w:val="none"/>
          <w:lang w:val="en-US" w:eastAsia="zh-CN" w:bidi="ar"/>
        </w:rPr>
        <w:t>2019</w:t>
      </w:r>
      <w:r>
        <w:rPr>
          <w:rFonts w:hint="eastAsia" w:ascii="仿宋_GB2312" w:hAnsi="宋体" w:eastAsia="仿宋_GB2312" w:cs="仿宋_GB2312"/>
          <w:b w:val="0"/>
          <w:kern w:val="2"/>
          <w:sz w:val="32"/>
          <w:szCs w:val="32"/>
          <w:u w:val="none"/>
          <w:lang w:val="en-US" w:eastAsia="zh-CN" w:bidi="ar"/>
        </w:rPr>
        <w:t>年末，全市总户数</w:t>
      </w:r>
      <w:r>
        <w:rPr>
          <w:rFonts w:hint="eastAsia" w:ascii="仿宋_GB2312" w:hAnsi="宋体" w:eastAsia="仿宋_GB2312" w:cs="Times New Roman"/>
          <w:b w:val="0"/>
          <w:kern w:val="2"/>
          <w:sz w:val="32"/>
          <w:szCs w:val="32"/>
          <w:u w:val="none"/>
          <w:lang w:val="en-US" w:eastAsia="zh-CN" w:bidi="ar"/>
        </w:rPr>
        <w:t>85.73</w:t>
      </w:r>
      <w:r>
        <w:rPr>
          <w:rFonts w:hint="eastAsia" w:ascii="仿宋_GB2312" w:hAnsi="宋体" w:eastAsia="仿宋_GB2312" w:cs="仿宋_GB2312"/>
          <w:b w:val="0"/>
          <w:kern w:val="2"/>
          <w:sz w:val="32"/>
          <w:szCs w:val="32"/>
          <w:u w:val="none"/>
          <w:lang w:val="en-US" w:eastAsia="zh-CN" w:bidi="ar"/>
        </w:rPr>
        <w:t>万户，户籍人口</w:t>
      </w:r>
      <w:r>
        <w:rPr>
          <w:rFonts w:hint="eastAsia" w:ascii="仿宋_GB2312" w:hAnsi="宋体" w:eastAsia="仿宋_GB2312" w:cs="Times New Roman"/>
          <w:b w:val="0"/>
          <w:kern w:val="2"/>
          <w:sz w:val="32"/>
          <w:szCs w:val="32"/>
          <w:u w:val="none"/>
          <w:lang w:val="en-US" w:eastAsia="zh-CN" w:bidi="ar"/>
        </w:rPr>
        <w:t>250.21</w:t>
      </w:r>
      <w:r>
        <w:rPr>
          <w:rFonts w:hint="eastAsia" w:ascii="仿宋_GB2312" w:hAnsi="宋体" w:eastAsia="仿宋_GB2312" w:cs="仿宋_GB2312"/>
          <w:b w:val="0"/>
          <w:kern w:val="2"/>
          <w:sz w:val="32"/>
          <w:szCs w:val="32"/>
          <w:u w:val="none"/>
          <w:lang w:val="en-US" w:eastAsia="zh-CN" w:bidi="ar"/>
        </w:rPr>
        <w:t>万人。总人口中，男性</w:t>
      </w:r>
      <w:r>
        <w:rPr>
          <w:rFonts w:hint="eastAsia" w:ascii="仿宋_GB2312" w:hAnsi="宋体" w:eastAsia="仿宋_GB2312" w:cs="Times New Roman"/>
          <w:b w:val="0"/>
          <w:kern w:val="2"/>
          <w:sz w:val="32"/>
          <w:szCs w:val="32"/>
          <w:u w:val="none"/>
          <w:lang w:val="en-US" w:eastAsia="zh-CN" w:bidi="ar"/>
        </w:rPr>
        <w:t>132.63</w:t>
      </w:r>
      <w:r>
        <w:rPr>
          <w:rFonts w:hint="eastAsia" w:ascii="仿宋_GB2312" w:hAnsi="宋体" w:eastAsia="仿宋_GB2312" w:cs="仿宋_GB2312"/>
          <w:b w:val="0"/>
          <w:kern w:val="2"/>
          <w:sz w:val="32"/>
          <w:szCs w:val="32"/>
          <w:u w:val="none"/>
          <w:lang w:val="en-US" w:eastAsia="zh-CN" w:bidi="ar"/>
        </w:rPr>
        <w:t>万人。据1</w:t>
      </w:r>
      <w:r>
        <w:rPr>
          <w:rFonts w:hint="eastAsia" w:ascii="仿宋_GB2312" w:hAnsi="宋体" w:eastAsia="仿宋_GB2312" w:cs="Times New Roman"/>
          <w:b w:val="0"/>
          <w:kern w:val="2"/>
          <w:sz w:val="32"/>
          <w:szCs w:val="32"/>
          <w:u w:val="none"/>
          <w:lang w:val="en-US" w:eastAsia="zh-CN" w:bidi="ar"/>
        </w:rPr>
        <w:t>‰人口抽样调查结果显示，2019</w:t>
      </w:r>
      <w:r>
        <w:rPr>
          <w:rFonts w:hint="eastAsia" w:ascii="仿宋_GB2312" w:hAnsi="宋体" w:eastAsia="仿宋_GB2312" w:cs="仿宋_GB2312"/>
          <w:b w:val="0"/>
          <w:kern w:val="2"/>
          <w:sz w:val="32"/>
          <w:szCs w:val="32"/>
          <w:u w:val="none"/>
          <w:lang w:val="en-US" w:eastAsia="zh-CN" w:bidi="ar"/>
        </w:rPr>
        <w:t>年末全市常住人口</w:t>
      </w:r>
      <w:r>
        <w:rPr>
          <w:rFonts w:hint="eastAsia" w:ascii="仿宋_GB2312" w:hAnsi="宋体" w:eastAsia="仿宋_GB2312" w:cs="Times New Roman"/>
          <w:b w:val="0"/>
          <w:kern w:val="2"/>
          <w:sz w:val="32"/>
          <w:szCs w:val="32"/>
          <w:u w:val="none"/>
          <w:lang w:val="en-US" w:eastAsia="zh-CN" w:bidi="ar"/>
        </w:rPr>
        <w:t>237.91</w:t>
      </w:r>
      <w:r>
        <w:rPr>
          <w:rFonts w:hint="eastAsia" w:ascii="仿宋_GB2312" w:hAnsi="宋体" w:eastAsia="仿宋_GB2312" w:cs="仿宋_GB2312"/>
          <w:b w:val="0"/>
          <w:kern w:val="2"/>
          <w:sz w:val="32"/>
          <w:szCs w:val="32"/>
          <w:u w:val="none"/>
          <w:lang w:val="en-US" w:eastAsia="zh-CN" w:bidi="ar"/>
        </w:rPr>
        <w:t>万人，比上年减少0.11</w:t>
      </w:r>
      <w:r>
        <w:rPr>
          <w:rFonts w:hint="eastAsia" w:ascii="仿宋_GB2312" w:hAnsi="宋体" w:eastAsia="仿宋_GB2312" w:cs="Times New Roman"/>
          <w:b w:val="0"/>
          <w:kern w:val="2"/>
          <w:sz w:val="32"/>
          <w:szCs w:val="32"/>
          <w:u w:val="none"/>
          <w:lang w:val="en-US" w:eastAsia="zh-CN" w:bidi="ar"/>
        </w:rPr>
        <w:t>万人。其中，出生人口2.43万人，出生率10.2‰；死亡人口1.48万人，死亡率6.2‰；自然增长率4.0‰。常住人口城镇化率49.37%</w:t>
      </w:r>
      <w:r>
        <w:rPr>
          <w:rFonts w:hint="eastAsia" w:ascii="仿宋_GB2312" w:hAnsi="宋体" w:eastAsia="仿宋_GB2312" w:cs="仿宋_GB2312"/>
          <w:b w:val="0"/>
          <w:kern w:val="2"/>
          <w:sz w:val="32"/>
          <w:szCs w:val="32"/>
          <w:u w:val="none"/>
          <w:lang w:val="en-US" w:eastAsia="zh-CN" w:bidi="ar"/>
        </w:rPr>
        <w:t>。</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仿宋_GB2312"/>
          <w:b w:val="0"/>
          <w:kern w:val="2"/>
          <w:sz w:val="32"/>
          <w:szCs w:val="32"/>
          <w:u w:val="none"/>
          <w:lang w:val="en-US" w:eastAsia="zh-CN" w:bidi="ar"/>
        </w:rPr>
        <w:t>据城乡一体化住户调查，全年全市全体居民人均可支配收入15933元，增长10.0</w:t>
      </w:r>
      <w:r>
        <w:rPr>
          <w:rFonts w:hint="eastAsia" w:ascii="仿宋_GB2312" w:hAnsi="宋体" w:eastAsia="仿宋_GB2312" w:cs="Times New Roman"/>
          <w:b w:val="0"/>
          <w:kern w:val="2"/>
          <w:sz w:val="32"/>
          <w:szCs w:val="32"/>
          <w:u w:val="none"/>
          <w:lang w:val="en-US" w:eastAsia="zh-CN" w:bidi="ar"/>
        </w:rPr>
        <w:t>%。</w:t>
      </w:r>
      <w:r>
        <w:rPr>
          <w:rFonts w:hint="eastAsia" w:ascii="仿宋_GB2312" w:hAnsi="宋体" w:eastAsia="仿宋_GB2312" w:cs="仿宋_GB2312"/>
          <w:b w:val="0"/>
          <w:kern w:val="2"/>
          <w:sz w:val="32"/>
          <w:szCs w:val="32"/>
          <w:u w:val="none"/>
          <w:lang w:val="en-US" w:eastAsia="zh-CN" w:bidi="ar"/>
        </w:rPr>
        <w:t>其中，工资性收入</w:t>
      </w:r>
      <w:r>
        <w:rPr>
          <w:rFonts w:hint="eastAsia" w:ascii="仿宋_GB2312" w:hAnsi="宋体" w:eastAsia="仿宋_GB2312" w:cs="Times New Roman"/>
          <w:b w:val="0"/>
          <w:kern w:val="2"/>
          <w:sz w:val="32"/>
          <w:szCs w:val="32"/>
          <w:u w:val="none"/>
          <w:lang w:val="en-US" w:eastAsia="zh-CN" w:bidi="ar"/>
        </w:rPr>
        <w:t>9414元；经营</w:t>
      </w:r>
      <w:r>
        <w:rPr>
          <w:rFonts w:hint="eastAsia" w:ascii="仿宋_GB2312" w:hAnsi="宋体" w:eastAsia="仿宋_GB2312" w:cs="仿宋_GB2312"/>
          <w:b w:val="0"/>
          <w:kern w:val="2"/>
          <w:sz w:val="32"/>
          <w:szCs w:val="32"/>
          <w:u w:val="none"/>
          <w:lang w:val="en-US" w:eastAsia="zh-CN" w:bidi="ar"/>
        </w:rPr>
        <w:t>净收入2606</w:t>
      </w:r>
      <w:r>
        <w:rPr>
          <w:rFonts w:hint="eastAsia" w:ascii="仿宋_GB2312" w:hAnsi="宋体" w:eastAsia="仿宋_GB2312" w:cs="Times New Roman"/>
          <w:b w:val="0"/>
          <w:kern w:val="2"/>
          <w:sz w:val="32"/>
          <w:szCs w:val="32"/>
          <w:u w:val="none"/>
          <w:lang w:val="en-US" w:eastAsia="zh-CN" w:bidi="ar"/>
        </w:rPr>
        <w:t>元；财产</w:t>
      </w:r>
      <w:r>
        <w:rPr>
          <w:rFonts w:hint="eastAsia" w:ascii="仿宋_GB2312" w:hAnsi="宋体" w:eastAsia="仿宋_GB2312" w:cs="仿宋_GB2312"/>
          <w:b w:val="0"/>
          <w:kern w:val="2"/>
          <w:sz w:val="32"/>
          <w:szCs w:val="32"/>
          <w:u w:val="none"/>
          <w:lang w:val="en-US" w:eastAsia="zh-CN" w:bidi="ar"/>
        </w:rPr>
        <w:t>净收入357</w:t>
      </w:r>
      <w:r>
        <w:rPr>
          <w:rFonts w:hint="eastAsia" w:ascii="仿宋_GB2312" w:hAnsi="宋体" w:eastAsia="仿宋_GB2312" w:cs="Times New Roman"/>
          <w:b w:val="0"/>
          <w:kern w:val="2"/>
          <w:sz w:val="32"/>
          <w:szCs w:val="32"/>
          <w:u w:val="none"/>
          <w:lang w:val="en-US" w:eastAsia="zh-CN" w:bidi="ar"/>
        </w:rPr>
        <w:t>元；转移</w:t>
      </w:r>
      <w:r>
        <w:rPr>
          <w:rFonts w:hint="eastAsia" w:ascii="仿宋_GB2312" w:hAnsi="宋体" w:eastAsia="仿宋_GB2312" w:cs="仿宋_GB2312"/>
          <w:b w:val="0"/>
          <w:kern w:val="2"/>
          <w:sz w:val="32"/>
          <w:szCs w:val="32"/>
          <w:u w:val="none"/>
          <w:lang w:val="en-US" w:eastAsia="zh-CN" w:bidi="ar"/>
        </w:rPr>
        <w:t>净收入3556</w:t>
      </w:r>
      <w:r>
        <w:rPr>
          <w:rFonts w:hint="eastAsia" w:ascii="仿宋_GB2312" w:hAnsi="宋体" w:eastAsia="仿宋_GB2312" w:cs="Times New Roman"/>
          <w:b w:val="0"/>
          <w:kern w:val="2"/>
          <w:sz w:val="32"/>
          <w:szCs w:val="32"/>
          <w:u w:val="none"/>
          <w:lang w:val="en-US" w:eastAsia="zh-CN" w:bidi="ar"/>
        </w:rPr>
        <w:t>元。</w:t>
      </w:r>
    </w:p>
    <w:p>
      <w:pPr>
        <w:keepNext w:val="0"/>
        <w:keepLines w:val="0"/>
        <w:widowControl/>
        <w:suppressLineNumbers w:val="0"/>
        <w:spacing w:before="0" w:beforeAutospacing="0" w:after="0" w:afterAutospacing="0" w:line="240" w:lineRule="auto"/>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Times New Roman"/>
          <w:b w:val="0"/>
          <w:kern w:val="2"/>
          <w:sz w:val="32"/>
          <w:szCs w:val="32"/>
          <w:u w:val="none"/>
          <w:lang w:val="en-US" w:eastAsia="zh-CN" w:bidi="ar"/>
        </w:rPr>
        <w:drawing>
          <wp:inline distT="0" distB="0" distL="114300" distR="114300">
            <wp:extent cx="4664075" cy="3101340"/>
            <wp:effectExtent l="0" t="0" r="14605" b="7620"/>
            <wp:docPr id="3" name="图片 3" descr="全体居民人均可支配收入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全体居民人均可支配收入构成"/>
                    <pic:cNvPicPr>
                      <a:picLocks noChangeAspect="1"/>
                    </pic:cNvPicPr>
                  </pic:nvPicPr>
                  <pic:blipFill>
                    <a:blip r:embed="rId10"/>
                    <a:stretch>
                      <a:fillRect/>
                    </a:stretch>
                  </pic:blipFill>
                  <pic:spPr>
                    <a:xfrm>
                      <a:off x="0" y="0"/>
                      <a:ext cx="4664075" cy="3101340"/>
                    </a:xfrm>
                    <a:prstGeom prst="rect">
                      <a:avLst/>
                    </a:prstGeom>
                  </pic:spPr>
                </pic:pic>
              </a:graphicData>
            </a:graphic>
          </wp:inline>
        </w:drawing>
      </w:r>
    </w:p>
    <w:p>
      <w:pPr>
        <w:keepNext w:val="0"/>
        <w:keepLines w:val="0"/>
        <w:widowControl/>
        <w:suppressLineNumbers w:val="0"/>
        <w:spacing w:before="0" w:beforeAutospacing="0" w:after="0" w:afterAutospacing="0" w:line="580" w:lineRule="exact"/>
        <w:ind w:left="0" w:right="0" w:firstLine="640" w:firstLineChars="200"/>
        <w:jc w:val="left"/>
        <w:rPr>
          <w:rFonts w:hint="eastAsia" w:ascii="仿宋_GB2312" w:hAnsi="宋体" w:eastAsia="仿宋_GB2312" w:cs="Times New Roman"/>
          <w:b w:val="0"/>
          <w:kern w:val="2"/>
          <w:sz w:val="32"/>
          <w:szCs w:val="32"/>
          <w:u w:val="none"/>
          <w:lang w:val="en-US" w:eastAsia="zh-CN" w:bidi="ar"/>
        </w:rPr>
      </w:pPr>
      <w:r>
        <w:rPr>
          <w:rFonts w:hint="eastAsia" w:ascii="仿宋_GB2312" w:hAnsi="宋体" w:eastAsia="仿宋_GB2312" w:cs="仿宋_GB2312"/>
          <w:b w:val="0"/>
          <w:kern w:val="2"/>
          <w:sz w:val="32"/>
          <w:szCs w:val="32"/>
          <w:u w:val="none"/>
          <w:lang w:val="en-US" w:eastAsia="zh-CN" w:bidi="ar"/>
        </w:rPr>
        <w:t>按常住地分，全年城镇居民人均可支配收入25503元，增长8.6</w:t>
      </w:r>
      <w:r>
        <w:rPr>
          <w:rFonts w:hint="eastAsia" w:ascii="仿宋_GB2312" w:hAnsi="宋体" w:eastAsia="仿宋_GB2312" w:cs="Times New Roman"/>
          <w:b w:val="0"/>
          <w:kern w:val="2"/>
          <w:sz w:val="32"/>
          <w:szCs w:val="32"/>
          <w:u w:val="none"/>
          <w:lang w:val="en-US" w:eastAsia="zh-CN" w:bidi="ar"/>
        </w:rPr>
        <w:t>%。从城镇居民可支配收入来源看，工资性收入15371</w:t>
      </w:r>
      <w:r>
        <w:rPr>
          <w:rFonts w:hint="eastAsia" w:ascii="仿宋_GB2312" w:hAnsi="宋体" w:eastAsia="仿宋_GB2312" w:cs="仿宋_GB2312"/>
          <w:b w:val="0"/>
          <w:kern w:val="2"/>
          <w:sz w:val="32"/>
          <w:szCs w:val="32"/>
          <w:u w:val="none"/>
          <w:lang w:val="en-US" w:eastAsia="zh-CN" w:bidi="ar"/>
        </w:rPr>
        <w:t>元；经营净收入3987元；财产净收入900元；转移净收入5245元。</w:t>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240" w:lineRule="auto"/>
        <w:ind w:left="0" w:right="0" w:firstLine="640" w:firstLineChars="200"/>
        <w:jc w:val="left"/>
        <w:rPr>
          <w:u w:val="none"/>
        </w:rPr>
      </w:pPr>
      <w:r>
        <w:rPr>
          <w:rFonts w:hint="eastAsia" w:ascii="仿宋_GB2312" w:hAnsi="宋体" w:eastAsia="仿宋_GB2312" w:cs="Times New Roman"/>
          <w:b w:val="0"/>
          <w:kern w:val="2"/>
          <w:sz w:val="32"/>
          <w:szCs w:val="32"/>
          <w:u w:val="none"/>
          <w:lang w:val="en-US" w:eastAsia="zh-CN" w:bidi="ar"/>
        </w:rPr>
        <w:drawing>
          <wp:inline distT="0" distB="0" distL="114300" distR="114300">
            <wp:extent cx="4565015" cy="3086100"/>
            <wp:effectExtent l="0" t="0" r="6985" b="7620"/>
            <wp:docPr id="7" name="图片 7" descr="城镇居民人均可支配收入结构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城镇居民人均可支配收入结构构成"/>
                    <pic:cNvPicPr>
                      <a:picLocks noChangeAspect="1"/>
                    </pic:cNvPicPr>
                  </pic:nvPicPr>
                  <pic:blipFill>
                    <a:blip r:embed="rId11"/>
                    <a:stretch>
                      <a:fillRect/>
                    </a:stretch>
                  </pic:blipFill>
                  <pic:spPr>
                    <a:xfrm>
                      <a:off x="0" y="0"/>
                      <a:ext cx="4565015" cy="3086100"/>
                    </a:xfrm>
                    <a:prstGeom prst="rect">
                      <a:avLst/>
                    </a:prstGeom>
                  </pic:spPr>
                </pic:pic>
              </a:graphicData>
            </a:graphic>
          </wp:inline>
        </w:drawing>
      </w:r>
      <w:r>
        <w:rPr>
          <w:rFonts w:hint="eastAsia" w:ascii="仿宋_GB2312" w:hAnsi="宋体" w:eastAsia="仿宋_GB2312" w:cs="Times New Roman"/>
          <w:b w:val="0"/>
          <w:kern w:val="2"/>
          <w:sz w:val="32"/>
          <w:szCs w:val="32"/>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rFonts w:hint="default" w:ascii="Calibri" w:hAnsi="Calibri" w:eastAsia="宋体" w:cs="Times New Roman"/>
          <w:b w:val="0"/>
          <w:kern w:val="2"/>
          <w:sz w:val="21"/>
          <w:szCs w:val="21"/>
          <w:u w:val="none"/>
          <w:lang w:val="en-US" w:eastAsia="zh-CN" w:bidi="ar"/>
        </w:rPr>
      </w:pPr>
      <w:r>
        <w:rPr>
          <w:rFonts w:hint="eastAsia" w:ascii="仿宋_GB2312" w:hAnsi="宋体" w:eastAsia="仿宋_GB2312" w:cs="仿宋_GB2312"/>
          <w:b w:val="0"/>
          <w:kern w:val="2"/>
          <w:sz w:val="32"/>
          <w:szCs w:val="32"/>
          <w:u w:val="none"/>
          <w:lang w:val="en-US" w:eastAsia="zh-CN" w:bidi="ar"/>
        </w:rPr>
        <w:t>全年农村居民人均可支配收入10025元，增长10.0</w:t>
      </w:r>
      <w:r>
        <w:rPr>
          <w:rFonts w:hint="eastAsia" w:ascii="仿宋_GB2312" w:hAnsi="宋体" w:eastAsia="仿宋_GB2312" w:cs="Times New Roman"/>
          <w:b w:val="0"/>
          <w:kern w:val="2"/>
          <w:sz w:val="32"/>
          <w:szCs w:val="32"/>
          <w:u w:val="none"/>
          <w:lang w:val="en-US" w:eastAsia="zh-CN" w:bidi="ar"/>
        </w:rPr>
        <w:t>%。其中，工资性收入5594</w:t>
      </w:r>
      <w:r>
        <w:rPr>
          <w:rFonts w:hint="eastAsia" w:ascii="仿宋_GB2312" w:hAnsi="宋体" w:eastAsia="仿宋_GB2312" w:cs="仿宋_GB2312"/>
          <w:b w:val="0"/>
          <w:kern w:val="2"/>
          <w:sz w:val="32"/>
          <w:szCs w:val="32"/>
          <w:u w:val="none"/>
          <w:lang w:val="en-US" w:eastAsia="zh-CN" w:bidi="ar"/>
        </w:rPr>
        <w:t>元；经营净收入</w:t>
      </w:r>
      <w:r>
        <w:rPr>
          <w:rFonts w:hint="eastAsia" w:ascii="仿宋_GB2312" w:hAnsi="宋体" w:eastAsia="仿宋_GB2312" w:cs="Times New Roman"/>
          <w:b w:val="0"/>
          <w:kern w:val="2"/>
          <w:sz w:val="32"/>
          <w:szCs w:val="32"/>
          <w:u w:val="none"/>
          <w:lang w:val="en-US" w:eastAsia="zh-CN" w:bidi="ar"/>
        </w:rPr>
        <w:t>1805</w:t>
      </w:r>
      <w:r>
        <w:rPr>
          <w:rFonts w:hint="eastAsia" w:ascii="仿宋_GB2312" w:hAnsi="宋体" w:eastAsia="仿宋_GB2312" w:cs="仿宋_GB2312"/>
          <w:b w:val="0"/>
          <w:kern w:val="2"/>
          <w:sz w:val="32"/>
          <w:szCs w:val="32"/>
          <w:u w:val="none"/>
          <w:lang w:val="en-US" w:eastAsia="zh-CN" w:bidi="ar"/>
        </w:rPr>
        <w:t>元；财产净收入</w:t>
      </w:r>
      <w:r>
        <w:rPr>
          <w:rFonts w:hint="eastAsia" w:ascii="仿宋_GB2312" w:hAnsi="宋体" w:eastAsia="仿宋_GB2312" w:cs="Times New Roman"/>
          <w:b w:val="0"/>
          <w:kern w:val="2"/>
          <w:sz w:val="32"/>
          <w:szCs w:val="32"/>
          <w:u w:val="none"/>
          <w:lang w:val="en-US" w:eastAsia="zh-CN" w:bidi="ar"/>
        </w:rPr>
        <w:t>30</w:t>
      </w:r>
      <w:r>
        <w:rPr>
          <w:rFonts w:hint="eastAsia" w:ascii="仿宋_GB2312" w:hAnsi="宋体" w:eastAsia="仿宋_GB2312" w:cs="仿宋_GB2312"/>
          <w:b w:val="0"/>
          <w:kern w:val="2"/>
          <w:sz w:val="32"/>
          <w:szCs w:val="32"/>
          <w:u w:val="none"/>
          <w:lang w:val="en-US" w:eastAsia="zh-CN" w:bidi="ar"/>
        </w:rPr>
        <w:t>元；转移净收入</w:t>
      </w:r>
      <w:r>
        <w:rPr>
          <w:rFonts w:hint="eastAsia" w:ascii="仿宋_GB2312" w:hAnsi="宋体" w:eastAsia="仿宋_GB2312" w:cs="Times New Roman"/>
          <w:b w:val="0"/>
          <w:kern w:val="2"/>
          <w:sz w:val="32"/>
          <w:szCs w:val="32"/>
          <w:u w:val="none"/>
          <w:lang w:val="en-US" w:eastAsia="zh-CN" w:bidi="ar"/>
        </w:rPr>
        <w:t>2596</w:t>
      </w:r>
      <w:r>
        <w:rPr>
          <w:rFonts w:hint="eastAsia" w:ascii="仿宋_GB2312" w:hAnsi="宋体" w:eastAsia="仿宋_GB2312" w:cs="仿宋_GB2312"/>
          <w:b w:val="0"/>
          <w:kern w:val="2"/>
          <w:sz w:val="32"/>
          <w:szCs w:val="32"/>
          <w:u w:val="none"/>
          <w:lang w:val="en-US" w:eastAsia="zh-CN" w:bidi="ar"/>
        </w:rPr>
        <w:t>元。</w:t>
      </w:r>
      <w:r>
        <w:rPr>
          <w:rFonts w:hint="eastAsia" w:ascii="宋体" w:hAnsi="宋体" w:eastAsia="宋体" w:cs="宋体"/>
          <w:b w:val="0"/>
          <w:kern w:val="0"/>
          <w:sz w:val="24"/>
          <w:szCs w:val="24"/>
          <w:u w:val="none"/>
          <w:lang w:val="en-US" w:eastAsia="zh-CN" w:bidi="ar"/>
        </w:rPr>
        <w:t xml:space="preserve">      </w:t>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u w:val="none"/>
        </w:rPr>
      </w:pPr>
      <w:r>
        <w:rPr>
          <w:rFonts w:hint="default" w:ascii="Calibri" w:hAnsi="Calibri" w:eastAsia="宋体" w:cs="Times New Roman"/>
          <w:b w:val="0"/>
          <w:kern w:val="2"/>
          <w:sz w:val="21"/>
          <w:szCs w:val="21"/>
          <w:u w:val="none"/>
          <w:lang w:val="en-US" w:eastAsia="zh-CN" w:bidi="ar"/>
        </w:rPr>
        <w:drawing>
          <wp:inline distT="0" distB="0" distL="114300" distR="114300">
            <wp:extent cx="4504055" cy="3032760"/>
            <wp:effectExtent l="0" t="0" r="6985" b="0"/>
            <wp:docPr id="8" name="图片 8" descr="农村居民人均可支配收入结构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农村居民人均可支配收入结构构成"/>
                    <pic:cNvPicPr>
                      <a:picLocks noChangeAspect="1"/>
                    </pic:cNvPicPr>
                  </pic:nvPicPr>
                  <pic:blipFill>
                    <a:blip r:embed="rId12"/>
                    <a:stretch>
                      <a:fillRect/>
                    </a:stretch>
                  </pic:blipFill>
                  <pic:spPr>
                    <a:xfrm>
                      <a:off x="0" y="0"/>
                      <a:ext cx="4504055" cy="3032760"/>
                    </a:xfrm>
                    <a:prstGeom prst="rect">
                      <a:avLst/>
                    </a:prstGeom>
                  </pic:spPr>
                </pic:pic>
              </a:graphicData>
            </a:graphic>
          </wp:inline>
        </w:drawing>
      </w:r>
      <w:r>
        <w:rPr>
          <w:rFonts w:hint="default" w:ascii="Calibri" w:hAnsi="Calibri" w:eastAsia="宋体" w:cs="Times New Roman"/>
          <w:b w:val="0"/>
          <w:kern w:val="2"/>
          <w:sz w:val="21"/>
          <w:szCs w:val="21"/>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全年民生支出</w:t>
      </w:r>
      <w:r>
        <w:rPr>
          <w:rFonts w:hint="eastAsia" w:ascii="仿宋_GB2312" w:hAnsi="宋体" w:eastAsia="仿宋_GB2312" w:cs="Times New Roman"/>
          <w:b w:val="0"/>
          <w:kern w:val="2"/>
          <w:sz w:val="32"/>
          <w:szCs w:val="32"/>
          <w:u w:val="none"/>
          <w:lang w:val="en-US" w:eastAsia="zh-CN" w:bidi="ar"/>
        </w:rPr>
        <w:t>254.39</w:t>
      </w:r>
      <w:r>
        <w:rPr>
          <w:rFonts w:hint="eastAsia" w:ascii="仿宋_GB2312" w:hAnsi="宋体" w:eastAsia="仿宋_GB2312" w:cs="仿宋_GB2312"/>
          <w:b w:val="0"/>
          <w:kern w:val="2"/>
          <w:sz w:val="32"/>
          <w:szCs w:val="32"/>
          <w:u w:val="none"/>
          <w:lang w:val="en-US" w:eastAsia="zh-CN" w:bidi="ar"/>
        </w:rPr>
        <w:t>亿元，占财政总支出的85.2</w:t>
      </w:r>
      <w:r>
        <w:rPr>
          <w:rFonts w:hint="eastAsia" w:ascii="仿宋_GB2312" w:hAnsi="宋体" w:eastAsia="仿宋_GB2312" w:cs="Times New Roman"/>
          <w:b w:val="0"/>
          <w:kern w:val="2"/>
          <w:sz w:val="32"/>
          <w:szCs w:val="32"/>
          <w:u w:val="none"/>
          <w:lang w:val="en-US" w:eastAsia="zh-CN" w:bidi="ar"/>
        </w:rPr>
        <w:t>%，较上年增加52.29亿元。全市10.85万人脱贫，259个贫困村退出,我市贫困人口减少到1.53万人，贫困发生率可控制到1.3%左右。</w:t>
      </w:r>
      <w:r>
        <w:rPr>
          <w:rFonts w:hint="eastAsia" w:ascii="仿宋_GB2312" w:hAnsi="宋体" w:eastAsia="仿宋_GB2312" w:cs="仿宋_GB2312"/>
          <w:b w:val="0"/>
          <w:kern w:val="2"/>
          <w:sz w:val="32"/>
          <w:szCs w:val="32"/>
          <w:u w:val="none"/>
          <w:lang w:val="en-US" w:eastAsia="zh-CN" w:bidi="ar"/>
        </w:rPr>
        <w:t>全年城镇新增就业人员</w:t>
      </w:r>
      <w:r>
        <w:rPr>
          <w:rFonts w:hint="eastAsia" w:ascii="仿宋_GB2312" w:hAnsi="宋体" w:eastAsia="仿宋_GB2312" w:cs="Times New Roman"/>
          <w:b w:val="0"/>
          <w:kern w:val="2"/>
          <w:sz w:val="32"/>
          <w:szCs w:val="32"/>
          <w:u w:val="none"/>
          <w:lang w:val="en-US" w:eastAsia="zh-CN" w:bidi="ar"/>
        </w:rPr>
        <w:t>2.17</w:t>
      </w:r>
      <w:r>
        <w:rPr>
          <w:rFonts w:hint="eastAsia" w:ascii="仿宋_GB2312" w:hAnsi="宋体" w:eastAsia="仿宋_GB2312" w:cs="仿宋_GB2312"/>
          <w:b w:val="0"/>
          <w:kern w:val="2"/>
          <w:sz w:val="32"/>
          <w:szCs w:val="32"/>
          <w:u w:val="none"/>
          <w:lang w:val="en-US" w:eastAsia="zh-CN" w:bidi="ar"/>
        </w:rPr>
        <w:t>万人，失业人员再就业0.66万人，农村劳动力转移就业45.7万人，城镇登记失业率</w:t>
      </w:r>
      <w:r>
        <w:rPr>
          <w:rFonts w:hint="eastAsia" w:ascii="仿宋_GB2312" w:hAnsi="宋体" w:eastAsia="仿宋_GB2312" w:cs="Times New Roman"/>
          <w:b w:val="0"/>
          <w:kern w:val="2"/>
          <w:sz w:val="32"/>
          <w:szCs w:val="32"/>
          <w:u w:val="none"/>
          <w:lang w:val="en-US" w:eastAsia="zh-CN" w:bidi="ar"/>
        </w:rPr>
        <w:t xml:space="preserve">3.3%。    </w:t>
      </w:r>
    </w:p>
    <w:p>
      <w:pPr>
        <w:keepNext w:val="0"/>
        <w:keepLines w:val="0"/>
        <w:widowControl/>
        <w:suppressLineNumbers w:val="0"/>
        <w:spacing w:before="0" w:beforeAutospacing="0" w:after="0" w:afterAutospacing="0" w:line="580" w:lineRule="exact"/>
        <w:ind w:left="0" w:right="0" w:firstLine="640" w:firstLineChars="200"/>
        <w:jc w:val="left"/>
        <w:rPr>
          <w:u w:val="none"/>
        </w:rPr>
      </w:pPr>
      <w:r>
        <w:rPr>
          <w:rFonts w:hint="eastAsia" w:ascii="仿宋_GB2312" w:hAnsi="宋体" w:eastAsia="仿宋_GB2312" w:cs="仿宋_GB2312"/>
          <w:b w:val="0"/>
          <w:kern w:val="2"/>
          <w:sz w:val="32"/>
          <w:szCs w:val="32"/>
          <w:u w:val="none"/>
          <w:lang w:val="en-US" w:eastAsia="zh-CN" w:bidi="ar"/>
        </w:rPr>
        <w:t>城镇基本医疗、工伤、生育、失业保险参保人数分别达到</w:t>
      </w:r>
      <w:r>
        <w:rPr>
          <w:rFonts w:hint="eastAsia" w:ascii="仿宋_GB2312" w:hAnsi="宋体" w:eastAsia="仿宋_GB2312" w:cs="Times New Roman"/>
          <w:b w:val="0"/>
          <w:kern w:val="2"/>
          <w:sz w:val="32"/>
          <w:szCs w:val="32"/>
          <w:u w:val="none"/>
          <w:lang w:val="en-US" w:eastAsia="zh-CN" w:bidi="ar"/>
        </w:rPr>
        <w:t>35.50</w:t>
      </w:r>
      <w:r>
        <w:rPr>
          <w:rFonts w:hint="eastAsia" w:ascii="仿宋_GB2312" w:hAnsi="宋体" w:eastAsia="仿宋_GB2312" w:cs="仿宋_GB2312"/>
          <w:b w:val="0"/>
          <w:kern w:val="2"/>
          <w:sz w:val="32"/>
          <w:szCs w:val="32"/>
          <w:u w:val="none"/>
          <w:lang w:val="en-US" w:eastAsia="zh-CN" w:bidi="ar"/>
        </w:rPr>
        <w:t>万人、</w:t>
      </w:r>
      <w:r>
        <w:rPr>
          <w:rFonts w:hint="eastAsia" w:ascii="仿宋_GB2312" w:hAnsi="宋体" w:eastAsia="仿宋_GB2312" w:cs="Times New Roman"/>
          <w:b w:val="0"/>
          <w:kern w:val="2"/>
          <w:sz w:val="32"/>
          <w:szCs w:val="32"/>
          <w:u w:val="none"/>
          <w:lang w:val="en-US" w:eastAsia="zh-CN" w:bidi="ar"/>
        </w:rPr>
        <w:t>14.08</w:t>
      </w:r>
      <w:r>
        <w:rPr>
          <w:rFonts w:hint="eastAsia" w:ascii="仿宋_GB2312" w:hAnsi="宋体" w:eastAsia="仿宋_GB2312" w:cs="仿宋_GB2312"/>
          <w:b w:val="0"/>
          <w:kern w:val="2"/>
          <w:sz w:val="32"/>
          <w:szCs w:val="32"/>
          <w:u w:val="none"/>
          <w:lang w:val="en-US" w:eastAsia="zh-CN" w:bidi="ar"/>
        </w:rPr>
        <w:t>万人、</w:t>
      </w:r>
      <w:r>
        <w:rPr>
          <w:rFonts w:hint="eastAsia" w:ascii="仿宋_GB2312" w:hAnsi="宋体" w:eastAsia="仿宋_GB2312" w:cs="Times New Roman"/>
          <w:b w:val="0"/>
          <w:kern w:val="2"/>
          <w:sz w:val="32"/>
          <w:szCs w:val="32"/>
          <w:u w:val="none"/>
          <w:lang w:val="en-US" w:eastAsia="zh-CN" w:bidi="ar"/>
        </w:rPr>
        <w:t>8.59</w:t>
      </w:r>
      <w:r>
        <w:rPr>
          <w:rFonts w:hint="eastAsia" w:ascii="仿宋_GB2312" w:hAnsi="宋体" w:eastAsia="仿宋_GB2312" w:cs="仿宋_GB2312"/>
          <w:b w:val="0"/>
          <w:kern w:val="2"/>
          <w:sz w:val="32"/>
          <w:szCs w:val="32"/>
          <w:u w:val="none"/>
          <w:lang w:val="en-US" w:eastAsia="zh-CN" w:bidi="ar"/>
        </w:rPr>
        <w:t>万人、11.68万人。城市居民最低生活保障人数达到</w:t>
      </w:r>
      <w:r>
        <w:rPr>
          <w:rFonts w:hint="eastAsia" w:ascii="仿宋_GB2312" w:hAnsi="宋体" w:eastAsia="仿宋_GB2312" w:cs="Times New Roman"/>
          <w:b w:val="0"/>
          <w:kern w:val="2"/>
          <w:sz w:val="32"/>
          <w:szCs w:val="32"/>
          <w:u w:val="none"/>
          <w:lang w:val="en-US" w:eastAsia="zh-CN" w:bidi="ar"/>
        </w:rPr>
        <w:t>1.60</w:t>
      </w:r>
      <w:r>
        <w:rPr>
          <w:rFonts w:hint="eastAsia" w:ascii="仿宋_GB2312" w:hAnsi="宋体" w:eastAsia="仿宋_GB2312" w:cs="仿宋_GB2312"/>
          <w:b w:val="0"/>
          <w:kern w:val="2"/>
          <w:sz w:val="32"/>
          <w:szCs w:val="32"/>
          <w:u w:val="none"/>
          <w:lang w:val="en-US" w:eastAsia="zh-CN" w:bidi="ar"/>
        </w:rPr>
        <w:t>万人，农村居民最低生活保障人数达到11.13万人。农村五保供养人数达到1.84万人。</w:t>
      </w:r>
      <w:r>
        <w:rPr>
          <w:rFonts w:hint="eastAsia" w:ascii="仿宋_GB2312" w:hAnsi="宋体" w:eastAsia="仿宋_GB2312" w:cs="Times New Roman"/>
          <w:b w:val="0"/>
          <w:kern w:val="2"/>
          <w:sz w:val="32"/>
          <w:szCs w:val="32"/>
          <w:u w:val="none"/>
          <w:lang w:val="en-US" w:eastAsia="zh-CN" w:bidi="ar"/>
        </w:rPr>
        <w:t xml:space="preserve"> </w:t>
      </w:r>
      <w:r>
        <w:rPr>
          <w:rFonts w:hint="eastAsia" w:ascii="仿宋_GB2312" w:hAnsi="宋体" w:eastAsia="仿宋_GB2312" w:cs="Times New Roman"/>
          <w:b w:val="0"/>
          <w:kern w:val="2"/>
          <w:sz w:val="26"/>
          <w:szCs w:val="26"/>
          <w:u w:val="none"/>
          <w:lang w:val="en-US" w:eastAsia="zh-CN" w:bidi="ar"/>
        </w:rPr>
        <w:t xml:space="preserve">  </w:t>
      </w:r>
    </w:p>
    <w:p>
      <w:pPr>
        <w:keepNext w:val="0"/>
        <w:keepLines w:val="0"/>
        <w:widowControl/>
        <w:suppressLineNumbers w:val="0"/>
        <w:spacing w:before="0" w:beforeAutospacing="0" w:after="0" w:afterAutospacing="0" w:line="580" w:lineRule="exact"/>
        <w:ind w:left="0" w:right="0" w:firstLine="420" w:firstLineChars="200"/>
        <w:jc w:val="left"/>
        <w:rPr>
          <w:u w:val="none"/>
        </w:rPr>
      </w:pPr>
      <w:r>
        <w:rPr>
          <w:rFonts w:hint="default" w:ascii="Calibri" w:hAnsi="Calibri" w:eastAsia="宋体" w:cs="Times New Roman"/>
          <w:b w:val="0"/>
          <w:kern w:val="2"/>
          <w:sz w:val="21"/>
          <w:szCs w:val="21"/>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黑体" w:hAnsi="宋体" w:eastAsia="黑体" w:cs="黑体"/>
          <w:b w:val="0"/>
          <w:kern w:val="2"/>
          <w:sz w:val="28"/>
          <w:szCs w:val="28"/>
          <w:u w:val="none"/>
          <w:lang w:val="en-US" w:eastAsia="zh-CN" w:bidi="ar"/>
        </w:rPr>
        <w:t>注释：</w:t>
      </w:r>
      <w:r>
        <w:rPr>
          <w:rFonts w:hint="eastAsia" w:ascii="黑体" w:hAnsi="宋体" w:eastAsia="黑体" w:cs="Times New Roman"/>
          <w:b w:val="0"/>
          <w:kern w:val="2"/>
          <w:sz w:val="28"/>
          <w:szCs w:val="28"/>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[1]本公报部分指标为初步统计数</w:t>
      </w:r>
      <w:r>
        <w:rPr>
          <w:rFonts w:hint="eastAsia" w:ascii="仿宋" w:hAnsi="仿宋" w:eastAsia="仿宋" w:cs="仿宋"/>
          <w:b w:val="0"/>
          <w:kern w:val="2"/>
          <w:sz w:val="28"/>
          <w:szCs w:val="28"/>
          <w:u w:val="none"/>
          <w:lang w:val="en-US" w:eastAsia="zh-CN" w:bidi="ar"/>
        </w:rPr>
        <w:t>；部分数据因四舍五入的原因，存在总计与分项合计不等的情况。</w:t>
      </w:r>
      <w:r>
        <w:rPr>
          <w:rFonts w:hint="eastAsia" w:ascii="仿宋" w:hAnsi="仿宋" w:eastAsia="仿宋" w:cs="Arial"/>
          <w:b w:val="0"/>
          <w:kern w:val="2"/>
          <w:sz w:val="28"/>
          <w:szCs w:val="28"/>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[2]生产总值、各产业增加值和人均生产总值绝对数按现价计算，增长速度按不变价计算</w:t>
      </w:r>
      <w:r>
        <w:rPr>
          <w:rFonts w:hint="eastAsia" w:ascii="仿宋" w:hAnsi="仿宋" w:eastAsia="仿宋" w:cs="仿宋"/>
          <w:b w:val="0"/>
          <w:kern w:val="2"/>
          <w:sz w:val="28"/>
          <w:szCs w:val="28"/>
          <w:u w:val="none"/>
          <w:lang w:val="en-US" w:eastAsia="zh-CN" w:bidi="ar"/>
        </w:rPr>
        <w:t>。</w:t>
      </w:r>
      <w:r>
        <w:rPr>
          <w:rFonts w:hint="eastAsia" w:ascii="仿宋" w:hAnsi="仿宋" w:eastAsia="仿宋" w:cs="Arial"/>
          <w:b w:val="0"/>
          <w:kern w:val="2"/>
          <w:sz w:val="28"/>
          <w:szCs w:val="28"/>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[3]生产总值、各产业增加值和人均生产总值绝对数等根据第四次经济普查结果进行核算</w:t>
      </w:r>
      <w:r>
        <w:rPr>
          <w:rFonts w:hint="eastAsia" w:ascii="仿宋" w:hAnsi="仿宋" w:eastAsia="仿宋" w:cs="仿宋"/>
          <w:b w:val="0"/>
          <w:kern w:val="2"/>
          <w:sz w:val="28"/>
          <w:szCs w:val="28"/>
          <w:u w:val="none"/>
          <w:lang w:val="en-US" w:eastAsia="zh-CN" w:bidi="ar"/>
        </w:rPr>
        <w:t>。</w:t>
      </w:r>
      <w:r>
        <w:rPr>
          <w:rFonts w:hint="eastAsia" w:ascii="仿宋" w:hAnsi="仿宋" w:eastAsia="仿宋" w:cs="Arial"/>
          <w:b w:val="0"/>
          <w:kern w:val="2"/>
          <w:sz w:val="28"/>
          <w:szCs w:val="28"/>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 xml:space="preserve">[4]根据国家统计局规定，从2011年开始，纳入规模以上工业统计范围的工业企业起点标准从年主营业务收入500万元提高到2000万元；十种有色金属均指铝、镁、铜、铅、锌、镍、钴、锡、锑、汞十种有色金属，商洛市有色金属主要是精锌和镁，公报中十种有色金属为本年精锌和镁产量之和。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[5]根据国家统计局规定，从2011年开始，固定资产投资统计的起点标准从计划总投资50万元提高到500万元；全社会固定资产投资统计范围包括固定资产投资和农户投资。固定资产投资统计范围包括城镇项目投资、非农户项目投资和房地产开发投资</w:t>
      </w:r>
      <w:r>
        <w:rPr>
          <w:rFonts w:hint="eastAsia" w:ascii="仿宋" w:hAnsi="仿宋" w:eastAsia="仿宋" w:cs="仿宋"/>
          <w:b w:val="0"/>
          <w:kern w:val="2"/>
          <w:sz w:val="28"/>
          <w:szCs w:val="28"/>
          <w:u w:val="none"/>
          <w:lang w:val="en-US" w:eastAsia="zh-CN" w:bidi="ar"/>
        </w:rPr>
        <w:t>。</w:t>
      </w:r>
      <w:r>
        <w:rPr>
          <w:rFonts w:hint="eastAsia" w:ascii="仿宋" w:hAnsi="仿宋" w:eastAsia="仿宋" w:cs="Arial"/>
          <w:b w:val="0"/>
          <w:kern w:val="2"/>
          <w:sz w:val="28"/>
          <w:szCs w:val="28"/>
          <w:u w:val="none"/>
          <w:lang w:val="en-US" w:eastAsia="zh-CN" w:bidi="ar"/>
        </w:rPr>
        <w:t xml:space="preserve">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 xml:space="preserve">[6]限额以上企业（单位）是指年主营业务收入2000万元及以上的批发业企业（单位）、500万元及以上的零售业企业（单位）、200万元及以上的住宿和餐饮业企业（单位）  </w:t>
      </w:r>
    </w:p>
    <w:p>
      <w:pPr>
        <w:keepNext w:val="0"/>
        <w:keepLines w:val="0"/>
        <w:widowControl w:val="0"/>
        <w:suppressLineNumbers w:val="0"/>
        <w:autoSpaceDE w:val="0"/>
        <w:autoSpaceDN/>
        <w:spacing w:before="0" w:beforeAutospacing="0" w:after="0" w:afterAutospacing="0" w:line="580" w:lineRule="exact"/>
        <w:ind w:left="0" w:right="0" w:firstLine="560" w:firstLineChars="200"/>
        <w:jc w:val="left"/>
        <w:rPr>
          <w:u w:val="none"/>
        </w:rPr>
      </w:pPr>
      <w:r>
        <w:rPr>
          <w:rFonts w:hint="eastAsia" w:ascii="仿宋" w:hAnsi="仿宋" w:eastAsia="仿宋" w:cs="Arial"/>
          <w:b w:val="0"/>
          <w:kern w:val="2"/>
          <w:sz w:val="28"/>
          <w:szCs w:val="28"/>
          <w:u w:val="none"/>
          <w:lang w:val="en-US" w:eastAsia="zh-CN" w:bidi="ar"/>
        </w:rPr>
        <w:t xml:space="preserve">[7]相关部门数据来源于部门年快报数据。  </w:t>
      </w:r>
    </w:p>
    <w:p>
      <w:pPr>
        <w:rPr>
          <w:sz w:val="44"/>
          <w:szCs w:val="5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F1008"/>
    <w:rsid w:val="02D80769"/>
    <w:rsid w:val="02E71AB4"/>
    <w:rsid w:val="07644750"/>
    <w:rsid w:val="086127A8"/>
    <w:rsid w:val="0ADF4333"/>
    <w:rsid w:val="0D145354"/>
    <w:rsid w:val="0D756322"/>
    <w:rsid w:val="0F816263"/>
    <w:rsid w:val="113461A1"/>
    <w:rsid w:val="1183448B"/>
    <w:rsid w:val="11EE2C75"/>
    <w:rsid w:val="153C294B"/>
    <w:rsid w:val="15832FFE"/>
    <w:rsid w:val="175138F9"/>
    <w:rsid w:val="1A373C2A"/>
    <w:rsid w:val="1A603393"/>
    <w:rsid w:val="1D94696D"/>
    <w:rsid w:val="1DB760B2"/>
    <w:rsid w:val="22EE3758"/>
    <w:rsid w:val="24364BCD"/>
    <w:rsid w:val="277866C4"/>
    <w:rsid w:val="28040325"/>
    <w:rsid w:val="287F4F5E"/>
    <w:rsid w:val="2AE30CB7"/>
    <w:rsid w:val="2AE36880"/>
    <w:rsid w:val="2C955B11"/>
    <w:rsid w:val="31F23928"/>
    <w:rsid w:val="34474DE9"/>
    <w:rsid w:val="36B81308"/>
    <w:rsid w:val="37413A71"/>
    <w:rsid w:val="389D10DF"/>
    <w:rsid w:val="399F1008"/>
    <w:rsid w:val="3C84605B"/>
    <w:rsid w:val="3FF04DF6"/>
    <w:rsid w:val="41170DAA"/>
    <w:rsid w:val="42884531"/>
    <w:rsid w:val="43655AE3"/>
    <w:rsid w:val="4437002C"/>
    <w:rsid w:val="447A349C"/>
    <w:rsid w:val="44844DAF"/>
    <w:rsid w:val="45165B77"/>
    <w:rsid w:val="46102A52"/>
    <w:rsid w:val="4EC66BAA"/>
    <w:rsid w:val="4F943302"/>
    <w:rsid w:val="4F95324F"/>
    <w:rsid w:val="4FA21BC2"/>
    <w:rsid w:val="506A692E"/>
    <w:rsid w:val="54BD632A"/>
    <w:rsid w:val="56694AEA"/>
    <w:rsid w:val="594A5D9A"/>
    <w:rsid w:val="59B840DF"/>
    <w:rsid w:val="5EB46D1A"/>
    <w:rsid w:val="644C60C2"/>
    <w:rsid w:val="64EC6EA5"/>
    <w:rsid w:val="69436B2C"/>
    <w:rsid w:val="69BF4F42"/>
    <w:rsid w:val="6B967A1B"/>
    <w:rsid w:val="6F8A1797"/>
    <w:rsid w:val="6FCF55A6"/>
    <w:rsid w:val="716A04FD"/>
    <w:rsid w:val="718A1C8B"/>
    <w:rsid w:val="73D75EA0"/>
    <w:rsid w:val="78AA6BFD"/>
    <w:rsid w:val="78E53267"/>
    <w:rsid w:val="7EFA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qFormat/>
    <w:uiPriority w:val="0"/>
    <w:rPr>
      <w:color w:val="000000"/>
      <w:u w:val="none"/>
    </w:rPr>
  </w:style>
  <w:style w:type="character" w:customStyle="1" w:styleId="7">
    <w:name w:val="bsharetext"/>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2019-09-25T01:10:00Z</dcterms:created>
  <dc:creator>Snucius</dc:creator>
  <cp:lastModifiedBy>又又</cp:lastModifiedBy>
  <cp:lastPrinted>2020-04-01T00:54:00Z</cp:lastPrinted>
  <dcterms:modified xsi:type="dcterms:W3CDTF">2020-04-02T01:47:44Z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