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商洛市自然保护地强化监督问题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整改销号情况表</w:t>
      </w:r>
    </w:p>
    <w:bookmarkEnd w:id="0"/>
    <w:tbl>
      <w:tblPr>
        <w:tblStyle w:val="6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72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 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自然保护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区名称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整改完成情况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洛南县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陕西黄龙铺-石门小秦岭元古界剖面省级自然保护区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核查点位对比点位YG-61-S-053-CS-0005，经纬度110.1192805，34.2712861，该点位为灾后重新临时设施，位于保护区外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核查点位对比点位YG-61-S-053-CS-0001，经纬度110.0879351，34.3088815，该点位为恒丰非金属矿业有限公司陈涧硅石矿矿山（商环洛发〔2019〕65号，洛环改发〔2012〕122号，采矿许可证号：C6110002010127120100714），保护区外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核查点位对比点位YG-61-S-053-GK-0006-A，经纬度110.1108728，34.2803116，该点位为耕地，保护区外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核查点位对比点位YG-61-S-053-GK-0006-B，经纬度110.1086207，34.281239，该点位为宝隆公司堆料厂（商环洛发〔2019〕236号），保护区外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核查点位对比点位YG-61-S-053-GK-0009，经纬度110.0964001，34.3019116，该点位为恒丰非金属矿业有限公司硅微粉厂厂房（洛环发〔2014〕96号，洛环改发〔2013〕337号，陕林资许准〔2021〕80号），保护区外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核查点位对比点位YG-61-S-053-GK-0014，经纬度110.1419459，34.2434557，该点位为智圣慧环保公司厂房（商环洛发〔2020〕107号，洛发改发〔2019〕438号，洛集建〔98〕号），保护区外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核查点位对比点位YG-61-S-053-GK-0006-C，经纬度110.107401，34.2808081，该点位为宝隆公司料仓平台（商环洛发〔2019〕236号），保护区外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根据商洛市国家级自然保护区人类活动变化遥感监测，通过实地核查点位对比点位YG-61-S-053-QT-0084，经纬度110.1476637，34.2187608，该点位为自建房水泥地基，保护区外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核查点位对比点位YG-61-S-053-QT-0083，经纬度110.149529，34.2273118，该点位为洪水冲击地块，保护区外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核查点位对比点位YG-61-S-053-QT-0001，经纬度110.1493569，34.2384693，该点位为九龙矿业王河沟钼矿尾矿库活动板房（洛环发〔2008〕52号，陕林资许准〔2009〕369号，陕林资许准〔2013〕447号），保护区外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核查点位对比点位YG-61-S-053-QT-0073，经纬度110.1359065，34.2495821，该点位为河道治理物料堆放场，保护区外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核查点位对比点位YG-61-S-053-QT-0075，经纬度110.0833666，34.3078506，该点位为耕地，保护区外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核查点位对比点位YG-61-S-053-JM-0076，经纬度110.0995109，34.2923995，该点位为废弃民房，保护区外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核查点位对比点位YG-61-S-053-QT-0021-A，经纬度110.0562872，34.3366581，该点位为洛南县大金坑矿业有限公司尾矿库顶部（洛环发〔2008〕23号，陕国土资矿采划〔2008〕275号，洛林发〔2008〕217号），保护区外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核查点位对比点位YG-61-S-053-QT-0021-B，经纬度110.0569483，34.3352427，该点位为洛南县大金坑矿业有限公司尾矿库（洛环发〔2008〕23号，陕国土资矿采划〔2008〕275号，洛林发〔2008〕217号），保护区外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核查点位对比点位YG-61-S-053-QT-0007，经纬度110.0367572，34.343465，该点位为陕西洛南县华龙钼业有限责任公司尾矿库（洛环发〔200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〕149号），保护区外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核查点位对比点位YG-61-S-053-QT-0077，经纬度110.1491819，34.2258846，该点位为耕地，保护区外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核查点位对比点位YG-61-S-053-QT-0081，经纬度110.149795，34.2269484，该点位为洪水冲击河滩，保护区外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核查点位对比点位YG-61-S-053-QT-0080，经纬度110.0722955，34.32309，该点位为多年前建设的高压线塔，保护区外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核查点位对比点位YG-61-S-053-QT-0082，经纬度110.054764，34.3316827，该点位为耕地，保护区外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核查点位对比点位YG-61-S-053-QT-0074，经纬度110.0583772，34.3288047，该点位为耕地，保护区外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核查点位对比点位YG-61-S-053-JM-0002-A，经纬度110.151525，34.211581，该点位为居民自建房，保护区外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核查点位对比点位YG-61-S-053-JM-0002-B，经纬度110.1523355，34.207887，该点位为居民自建房，保护区外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核查点位对比点位YG-61-S-053-JM-0004-A，经纬度110.1473134，34.219575，该点位为商洛铭聚源建筑材料有限公司厂房（商环洛发〔2019〕192号，洛发改发〔2019〕242号，洛土审发〔2020〕5号），保护区外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核查点位对比点位YG-61-S-053-JM-0004-B，经纬度110.1453203，34.2204232，该点位为洛南县旺湖菌业厂房，保护区外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核查点位对比点位YG-61-S-053-JM-0014，经纬度110.1290154，34.2588538，该点位为居民自建房，保护区外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核查点位对比点位YG-61-S-053-JM-0007，经纬度110.1165936，34.2743826，该点位为耕地，保护区外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28.根据商洛市国家级自然保护区人类活动变化遥感监测，通过实地核查点位对比点位YG-61-S-053-JM-0003-A，经纬度110.1121667，34.2805046，该点位为居民自建房，保护区外。无需整改。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核查点位对比点位YG-61-S-053-JM-0003-B，经纬度110.1111515，34.2814021，该点位为居民自建房，保护区外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核查点位对比点位YG-61-S-053-JM-0003-C，经纬度110.1107502，34.2817973，该点位为居民自建房，保护区外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核查点位对比点位G-61-S-053-QT-0076，经纬度110.0696109，34.3196441，该点位为新隆采砂场（商环洛发〔2019〕190号，洛国土资监发〔2005〕209号，林地审字〔2004〕203号），保护区外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32.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核查点位对比点位YG-61-S-053-JM-0044，经纬度110.0869908，34.3065647，该点位为居民自建房，保护区外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核查点位对比点位YG-61-S-053-JM-0009，经纬度110.0603516，34.3252601，该点位为铭瑞建材环保科技有限公司生产车间（商环洛发〔2021〕83号，洛自然资函〔2021〕97号），保护区外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核查点位对比点位YG-61-S-053-JM-0047，经纬度110.1433025，34.2376796，该点位为居民自建房，保护区外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核查点位对比点位YG-61-S-053-JM-0021，经纬度110.085956，34.3110477，该点位为居民自建房，保护区外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商南县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新开岭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省级自然保护区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核查点位对比点位YG-61-S-056-JM-0149，经纬度110.5497661， 33.2974376，该点位为黄太青、朱青芳宅基地腾退，保护区外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镇安县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陕西鹰咀石省级自然保护区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-058-CS-0001，经纬度108.6669394，33.3797535，该点位为陕西金凯奥新型材料科技开发有限责任公司（原广州杰鑫石材有限公司）木王长坪大理石矿采场（陕林资许准〔2010〕70号），2021年停产，未开采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38.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核查点位对比点位YG-61-S-058-QT-0021-A，经纬度108.6276059，33.3995166，该点位为G345国道宽坪梁隧道监控室和配电房（林资许准〔2018〕334号），位于实验区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39.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核查点位对比点位YG-61-S-058-QT-0023，经纬度108.6732946，33.3825695，该点位为陕西金凯奥新型材料科技开发有限责任公司（原广州杰鑫石材有限公司）木王长坪大理石矿堆料场（陕林资许准〔2010〕70号），位于实验区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山阳县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陕西天竺山省级自然保护区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40.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核查点位对比点位YG-61-S-057-JM-0040，经纬度 109.2725259，  33.3728272，该点位为镇安境内盛邦养殖专业合作社厂房。保护区外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41.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核查点位对比点位YG-61-S-057-JM-0094，经纬度109.2325040， 33.3639897，该点位为镇安境内搬迁户吴洪艳生产用房。保护区外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42.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核查点位对比点位YG-61-S-057-NY-0002，经纬度 109.2112059， 33.3673004，该点位为镇安境内青海-河南±800千伏特高压直流输电工程输电塔。保护区外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43.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核查点位对比点位YG-61-S-057-NY-0003，经纬度 109.2205432， 33.3673467，该点位为镇安境内青海-河南±800千伏特高压直流输电工程输电塔。保护区外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44.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核查点位对比点位YG-61-S-057-NY-0004，经纬度109.2551096， 33.3693403，该点位为镇安境内青海-河南±800千伏特高压直流输电工程输电塔。保护区外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核查点位对比点位YG-61-S-057-NY-0005，经纬度109.2060263， 33.3694090，该点位为镇安境内青海-河南±800千伏特高压直流输电工程输电塔。保护区外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46.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，经纬度109.228771， 33.3675836，该点位为镇安境内青海-河南±800千伏特高压直流输电工程输电塔。保护区外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47.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，经纬度109.2396335， 33.3679057，该点位为镇安境内青海-河南±800千伏特高压直流输电工程输电塔。保护区外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48.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根据商洛市国家级自然保护区人类活动变化遥感监测，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通过实地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核查点位对比点位YG-61-S-057-NY-000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,8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，经纬度109.2796251， 33.3699286，该点位为镇安境内青海-河南±800千伏特高压直流输电工程输电塔。保护区外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。无需整改。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C6F33"/>
    <w:rsid w:val="1ED76D8A"/>
    <w:rsid w:val="34263CD8"/>
    <w:rsid w:val="39A16D33"/>
    <w:rsid w:val="444F37A9"/>
    <w:rsid w:val="44D81179"/>
    <w:rsid w:val="4D583754"/>
    <w:rsid w:val="5A6574B1"/>
    <w:rsid w:val="64B0612F"/>
    <w:rsid w:val="6C235C28"/>
    <w:rsid w:val="6D8B666C"/>
    <w:rsid w:val="70055694"/>
    <w:rsid w:val="710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4119</Words>
  <Characters>6210</Characters>
  <Lines>0</Lines>
  <Paragraphs>0</Paragraphs>
  <TotalTime>140</TotalTime>
  <ScaleCrop>false</ScaleCrop>
  <LinksUpToDate>false</LinksUpToDate>
  <CharactersWithSpaces>6262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消失...</cp:lastModifiedBy>
  <cp:lastPrinted>2022-04-24T02:21:00Z</cp:lastPrinted>
  <dcterms:modified xsi:type="dcterms:W3CDTF">2022-04-24T07:22:09Z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40EE946B8AFC46B6BE8E60EDCF8FFB37</vt:lpwstr>
  </property>
</Properties>
</file>