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7"/>
        <w:rPr>
          <w:rFonts w:hint="eastAsia" w:ascii="仿宋" w:hAnsi="仿宋" w:eastAsia="仿宋" w:cs="仿宋"/>
          <w:sz w:val="32"/>
          <w:szCs w:val="32"/>
        </w:rPr>
      </w:pPr>
      <w:r>
        <w:rPr>
          <w:rFonts w:hint="eastAsia" w:ascii="仿宋" w:hAnsi="仿宋" w:eastAsia="仿宋" w:cs="仿宋"/>
          <w:sz w:val="32"/>
          <w:szCs w:val="32"/>
        </w:rPr>
        <w:drawing>
          <wp:inline distT="0" distB="0" distL="0" distR="0">
            <wp:extent cx="7369175" cy="104571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7369217" cy="10457688"/>
                    </a:xfrm>
                    <a:prstGeom prst="rect">
                      <a:avLst/>
                    </a:prstGeom>
                  </pic:spPr>
                </pic:pic>
              </a:graphicData>
            </a:graphic>
          </wp:inline>
        </w:drawing>
      </w:r>
    </w:p>
    <w:p>
      <w:pPr>
        <w:spacing w:after="0"/>
        <w:rPr>
          <w:rFonts w:hint="eastAsia" w:ascii="仿宋" w:hAnsi="仿宋" w:eastAsia="仿宋" w:cs="仿宋"/>
          <w:sz w:val="32"/>
          <w:szCs w:val="32"/>
        </w:rPr>
        <w:sectPr>
          <w:type w:val="continuous"/>
          <w:pgSz w:w="11900" w:h="16820"/>
          <w:pgMar w:top="0" w:right="0" w:bottom="0" w:left="0" w:header="720" w:footer="720" w:gutter="0"/>
        </w:sect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spacing w:before="40"/>
        <w:ind w:left="0" w:right="16" w:firstLine="0"/>
        <w:jc w:val="center"/>
        <w:rPr>
          <w:rFonts w:hint="eastAsia" w:ascii="仿宋" w:hAnsi="仿宋" w:eastAsia="仿宋" w:cs="仿宋"/>
          <w:sz w:val="72"/>
          <w:szCs w:val="72"/>
        </w:rPr>
      </w:pPr>
      <w:r>
        <w:rPr>
          <w:rFonts w:hint="eastAsia" w:ascii="仿宋" w:hAnsi="仿宋" w:eastAsia="仿宋" w:cs="仿宋"/>
          <w:sz w:val="72"/>
          <w:szCs w:val="72"/>
        </w:rPr>
        <w:t>农村黑臭水体治理工作指南</w:t>
      </w:r>
    </w:p>
    <w:p>
      <w:pPr>
        <w:pStyle w:val="2"/>
        <w:spacing w:before="9" w:line="240" w:lineRule="auto"/>
        <w:ind w:right="15"/>
        <w:jc w:val="center"/>
        <w:rPr>
          <w:rFonts w:hint="eastAsia" w:ascii="仿宋" w:hAnsi="仿宋" w:eastAsia="仿宋" w:cs="仿宋"/>
          <w:sz w:val="72"/>
          <w:szCs w:val="72"/>
        </w:rPr>
      </w:pPr>
      <w:r>
        <w:rPr>
          <w:rFonts w:hint="eastAsia" w:ascii="仿宋" w:hAnsi="仿宋" w:eastAsia="仿宋" w:cs="仿宋"/>
          <w:sz w:val="72"/>
          <w:szCs w:val="72"/>
        </w:rPr>
        <w:t>（试行）</w:t>
      </w: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ind w:left="0"/>
        <w:rPr>
          <w:rFonts w:hint="eastAsia" w:ascii="仿宋" w:hAnsi="仿宋" w:eastAsia="仿宋" w:cs="仿宋"/>
          <w:sz w:val="32"/>
          <w:szCs w:val="32"/>
        </w:rPr>
      </w:pPr>
    </w:p>
    <w:p>
      <w:pPr>
        <w:pStyle w:val="3"/>
        <w:spacing w:before="13"/>
        <w:ind w:left="0"/>
        <w:rPr>
          <w:rFonts w:hint="eastAsia" w:ascii="仿宋" w:hAnsi="仿宋" w:eastAsia="仿宋" w:cs="仿宋"/>
          <w:sz w:val="44"/>
          <w:szCs w:val="44"/>
        </w:rPr>
      </w:pPr>
    </w:p>
    <w:p>
      <w:pPr>
        <w:spacing w:before="0" w:line="588" w:lineRule="exact"/>
        <w:ind w:left="0" w:right="15" w:firstLine="0"/>
        <w:jc w:val="center"/>
        <w:rPr>
          <w:rFonts w:hint="eastAsia" w:ascii="仿宋" w:hAnsi="仿宋" w:eastAsia="仿宋" w:cs="仿宋"/>
          <w:sz w:val="44"/>
          <w:szCs w:val="44"/>
        </w:rPr>
      </w:pPr>
      <w:r>
        <w:rPr>
          <w:rFonts w:hint="eastAsia" w:ascii="仿宋" w:hAnsi="仿宋" w:eastAsia="仿宋" w:cs="仿宋"/>
          <w:spacing w:val="-1"/>
          <w:sz w:val="44"/>
          <w:szCs w:val="44"/>
        </w:rPr>
        <w:t>生态环境部</w:t>
      </w:r>
    </w:p>
    <w:p>
      <w:pPr>
        <w:spacing w:before="0" w:line="588" w:lineRule="exact"/>
        <w:ind w:left="0" w:right="17" w:firstLine="0"/>
        <w:jc w:val="center"/>
        <w:rPr>
          <w:rFonts w:hint="eastAsia" w:ascii="仿宋" w:hAnsi="仿宋" w:eastAsia="仿宋" w:cs="仿宋"/>
          <w:sz w:val="44"/>
          <w:szCs w:val="44"/>
        </w:rPr>
      </w:pPr>
      <w:r>
        <w:rPr>
          <w:rFonts w:hint="eastAsia" w:ascii="仿宋" w:hAnsi="仿宋" w:eastAsia="仿宋" w:cs="仿宋"/>
          <w:sz w:val="44"/>
          <w:szCs w:val="44"/>
        </w:rPr>
        <w:t>2019</w:t>
      </w:r>
      <w:r>
        <w:rPr>
          <w:rFonts w:hint="eastAsia" w:ascii="仿宋" w:hAnsi="仿宋" w:eastAsia="仿宋" w:cs="仿宋"/>
          <w:spacing w:val="-20"/>
          <w:sz w:val="44"/>
          <w:szCs w:val="44"/>
        </w:rPr>
        <w:t xml:space="preserve"> 年 </w:t>
      </w:r>
      <w:r>
        <w:rPr>
          <w:rFonts w:hint="eastAsia" w:ascii="仿宋" w:hAnsi="仿宋" w:eastAsia="仿宋" w:cs="仿宋"/>
          <w:sz w:val="44"/>
          <w:szCs w:val="44"/>
        </w:rPr>
        <w:t>11</w:t>
      </w:r>
      <w:r>
        <w:rPr>
          <w:rFonts w:hint="eastAsia" w:ascii="仿宋" w:hAnsi="仿宋" w:eastAsia="仿宋" w:cs="仿宋"/>
          <w:spacing w:val="-14"/>
          <w:sz w:val="44"/>
          <w:szCs w:val="44"/>
        </w:rPr>
        <w:t xml:space="preserve"> 月</w:t>
      </w:r>
    </w:p>
    <w:p>
      <w:pPr>
        <w:spacing w:after="0" w:line="588" w:lineRule="exact"/>
        <w:jc w:val="center"/>
        <w:rPr>
          <w:rFonts w:hint="eastAsia" w:ascii="仿宋" w:hAnsi="仿宋" w:eastAsia="仿宋" w:cs="仿宋"/>
          <w:sz w:val="32"/>
          <w:szCs w:val="32"/>
        </w:rPr>
        <w:sectPr>
          <w:footerReference r:id="rId3" w:type="default"/>
          <w:footerReference r:id="rId4" w:type="even"/>
          <w:pgSz w:w="11910" w:h="16840"/>
          <w:pgMar w:top="1600" w:right="1260" w:bottom="1240" w:left="1280" w:header="0" w:footer="1044" w:gutter="0"/>
          <w:pgNumType w:start="2"/>
        </w:sectPr>
      </w:pPr>
    </w:p>
    <w:p>
      <w:pPr>
        <w:pStyle w:val="3"/>
        <w:spacing w:before="5"/>
        <w:ind w:left="0"/>
        <w:rPr>
          <w:rFonts w:hint="eastAsia" w:ascii="仿宋" w:hAnsi="仿宋" w:eastAsia="仿宋" w:cs="仿宋"/>
          <w:sz w:val="32"/>
          <w:szCs w:val="32"/>
        </w:rPr>
      </w:pPr>
    </w:p>
    <w:p>
      <w:pPr>
        <w:tabs>
          <w:tab w:val="left" w:pos="799"/>
        </w:tabs>
        <w:spacing w:before="0" w:line="700" w:lineRule="exact"/>
        <w:ind w:left="0" w:right="17" w:firstLine="0"/>
        <w:jc w:val="center"/>
        <w:rPr>
          <w:rFonts w:hint="eastAsia" w:ascii="仿宋" w:hAnsi="仿宋" w:eastAsia="仿宋" w:cs="仿宋"/>
          <w:sz w:val="44"/>
          <w:szCs w:val="44"/>
        </w:rPr>
      </w:pPr>
      <w:r>
        <w:rPr>
          <w:rFonts w:hint="eastAsia" w:ascii="仿宋" w:hAnsi="仿宋" w:eastAsia="仿宋" w:cs="仿宋"/>
          <w:sz w:val="44"/>
          <w:szCs w:val="44"/>
        </w:rPr>
        <w:t>目</w:t>
      </w:r>
      <w:r>
        <w:rPr>
          <w:rFonts w:hint="eastAsia" w:ascii="仿宋" w:hAnsi="仿宋" w:eastAsia="仿宋" w:cs="仿宋"/>
          <w:sz w:val="44"/>
          <w:szCs w:val="44"/>
        </w:rPr>
        <w:tab/>
      </w:r>
      <w:r>
        <w:rPr>
          <w:rFonts w:hint="eastAsia" w:ascii="仿宋" w:hAnsi="仿宋" w:eastAsia="仿宋" w:cs="仿宋"/>
          <w:sz w:val="44"/>
          <w:szCs w:val="44"/>
        </w:rPr>
        <w:t>录</w:t>
      </w:r>
    </w:p>
    <w:p>
      <w:pPr>
        <w:pStyle w:val="3"/>
        <w:tabs>
          <w:tab w:val="left" w:pos="1724"/>
          <w:tab w:val="right" w:leader="dot" w:pos="8820"/>
        </w:tabs>
        <w:spacing w:before="424" w:line="580" w:lineRule="exact"/>
        <w:ind w:left="524"/>
        <w:rPr>
          <w:rFonts w:hint="eastAsia" w:ascii="仿宋" w:hAnsi="仿宋" w:eastAsia="仿宋" w:cs="仿宋"/>
          <w:sz w:val="32"/>
          <w:szCs w:val="32"/>
        </w:rPr>
      </w:pPr>
      <w:r>
        <w:rPr>
          <w:rFonts w:hint="eastAsia" w:ascii="仿宋" w:hAnsi="仿宋" w:eastAsia="仿宋" w:cs="仿宋"/>
          <w:sz w:val="32"/>
          <w:szCs w:val="32"/>
        </w:rPr>
        <w:t>第一章</w:t>
      </w:r>
      <w:r>
        <w:rPr>
          <w:rFonts w:hint="eastAsia" w:ascii="仿宋" w:hAnsi="仿宋" w:eastAsia="仿宋" w:cs="仿宋"/>
          <w:sz w:val="32"/>
          <w:szCs w:val="32"/>
        </w:rPr>
        <w:tab/>
      </w:r>
      <w:r>
        <w:rPr>
          <w:rFonts w:hint="eastAsia" w:ascii="仿宋" w:hAnsi="仿宋" w:eastAsia="仿宋" w:cs="仿宋"/>
          <w:sz w:val="32"/>
          <w:szCs w:val="32"/>
        </w:rPr>
        <w:t>总 则</w:t>
      </w:r>
      <w:r>
        <w:rPr>
          <w:rFonts w:hint="eastAsia" w:ascii="仿宋" w:hAnsi="仿宋" w:eastAsia="仿宋" w:cs="仿宋"/>
          <w:sz w:val="32"/>
          <w:szCs w:val="32"/>
        </w:rPr>
        <w:tab/>
      </w:r>
      <w:r>
        <w:rPr>
          <w:rFonts w:hint="eastAsia" w:ascii="仿宋" w:hAnsi="仿宋" w:eastAsia="仿宋" w:cs="仿宋"/>
          <w:sz w:val="32"/>
          <w:szCs w:val="32"/>
        </w:rPr>
        <w:t>5</w:t>
      </w:r>
    </w:p>
    <w:p>
      <w:pPr>
        <w:pStyle w:val="7"/>
        <w:numPr>
          <w:ilvl w:val="1"/>
          <w:numId w:val="1"/>
        </w:numPr>
        <w:tabs>
          <w:tab w:val="left" w:pos="1765"/>
          <w:tab w:val="right" w:leader="dot" w:pos="8820"/>
        </w:tabs>
        <w:spacing w:before="0" w:after="0" w:line="525"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编制目的</w:t>
      </w:r>
      <w:r>
        <w:rPr>
          <w:rFonts w:hint="eastAsia" w:ascii="仿宋" w:hAnsi="仿宋" w:eastAsia="仿宋" w:cs="仿宋"/>
          <w:sz w:val="32"/>
          <w:szCs w:val="32"/>
        </w:rPr>
        <w:tab/>
      </w:r>
      <w:r>
        <w:rPr>
          <w:rFonts w:hint="eastAsia" w:ascii="仿宋" w:hAnsi="仿宋" w:eastAsia="仿宋" w:cs="仿宋"/>
          <w:sz w:val="32"/>
          <w:szCs w:val="32"/>
        </w:rPr>
        <w:t>5</w:t>
      </w:r>
    </w:p>
    <w:p>
      <w:pPr>
        <w:pStyle w:val="7"/>
        <w:numPr>
          <w:ilvl w:val="1"/>
          <w:numId w:val="1"/>
        </w:numPr>
        <w:tabs>
          <w:tab w:val="left" w:pos="1765"/>
          <w:tab w:val="right" w:leader="dot" w:pos="8820"/>
        </w:tabs>
        <w:spacing w:before="0" w:after="0" w:line="526"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适用范围</w:t>
      </w:r>
      <w:r>
        <w:rPr>
          <w:rFonts w:hint="eastAsia" w:ascii="仿宋" w:hAnsi="仿宋" w:eastAsia="仿宋" w:cs="仿宋"/>
          <w:sz w:val="32"/>
          <w:szCs w:val="32"/>
        </w:rPr>
        <w:tab/>
      </w:r>
      <w:r>
        <w:rPr>
          <w:rFonts w:hint="eastAsia" w:ascii="仿宋" w:hAnsi="仿宋" w:eastAsia="仿宋" w:cs="仿宋"/>
          <w:sz w:val="32"/>
          <w:szCs w:val="32"/>
        </w:rPr>
        <w:t>5</w:t>
      </w:r>
    </w:p>
    <w:p>
      <w:pPr>
        <w:pStyle w:val="7"/>
        <w:numPr>
          <w:ilvl w:val="1"/>
          <w:numId w:val="1"/>
        </w:numPr>
        <w:tabs>
          <w:tab w:val="left" w:pos="1765"/>
          <w:tab w:val="right" w:leader="dot" w:pos="8820"/>
        </w:tabs>
        <w:spacing w:before="0" w:after="0" w:line="525"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编制依据</w:t>
      </w:r>
      <w:r>
        <w:rPr>
          <w:rFonts w:hint="eastAsia" w:ascii="仿宋" w:hAnsi="仿宋" w:eastAsia="仿宋" w:cs="仿宋"/>
          <w:sz w:val="32"/>
          <w:szCs w:val="32"/>
        </w:rPr>
        <w:tab/>
      </w:r>
      <w:r>
        <w:rPr>
          <w:rFonts w:hint="eastAsia" w:ascii="仿宋" w:hAnsi="仿宋" w:eastAsia="仿宋" w:cs="仿宋"/>
          <w:sz w:val="32"/>
          <w:szCs w:val="32"/>
        </w:rPr>
        <w:t>5</w:t>
      </w:r>
    </w:p>
    <w:p>
      <w:pPr>
        <w:pStyle w:val="7"/>
        <w:numPr>
          <w:ilvl w:val="1"/>
          <w:numId w:val="1"/>
        </w:numPr>
        <w:tabs>
          <w:tab w:val="left" w:pos="1765"/>
          <w:tab w:val="right" w:leader="dot" w:pos="8820"/>
        </w:tabs>
        <w:spacing w:before="0" w:after="0" w:line="525"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工作流程</w:t>
      </w:r>
      <w:r>
        <w:rPr>
          <w:rFonts w:hint="eastAsia" w:ascii="仿宋" w:hAnsi="仿宋" w:eastAsia="仿宋" w:cs="仿宋"/>
          <w:sz w:val="32"/>
          <w:szCs w:val="32"/>
        </w:rPr>
        <w:tab/>
      </w:r>
      <w:r>
        <w:rPr>
          <w:rFonts w:hint="eastAsia" w:ascii="仿宋" w:hAnsi="仿宋" w:eastAsia="仿宋" w:cs="仿宋"/>
          <w:sz w:val="32"/>
          <w:szCs w:val="32"/>
        </w:rPr>
        <w:t>6</w:t>
      </w:r>
    </w:p>
    <w:p>
      <w:pPr>
        <w:pStyle w:val="3"/>
        <w:tabs>
          <w:tab w:val="left" w:pos="1724"/>
          <w:tab w:val="right" w:leader="dot" w:pos="8820"/>
        </w:tabs>
        <w:spacing w:line="526" w:lineRule="exact"/>
        <w:ind w:left="524"/>
        <w:rPr>
          <w:rFonts w:hint="eastAsia" w:ascii="仿宋" w:hAnsi="仿宋" w:eastAsia="仿宋" w:cs="仿宋"/>
          <w:sz w:val="32"/>
          <w:szCs w:val="32"/>
        </w:rPr>
      </w:pPr>
      <w:r>
        <w:rPr>
          <w:rFonts w:hint="eastAsia" w:ascii="仿宋" w:hAnsi="仿宋" w:eastAsia="仿宋" w:cs="仿宋"/>
          <w:sz w:val="32"/>
          <w:szCs w:val="32"/>
        </w:rPr>
        <w:t>第二章</w:t>
      </w:r>
      <w:r>
        <w:rPr>
          <w:rFonts w:hint="eastAsia" w:ascii="仿宋" w:hAnsi="仿宋" w:eastAsia="仿宋" w:cs="仿宋"/>
          <w:sz w:val="32"/>
          <w:szCs w:val="32"/>
        </w:rPr>
        <w:tab/>
      </w:r>
      <w:r>
        <w:rPr>
          <w:rFonts w:hint="eastAsia" w:ascii="仿宋" w:hAnsi="仿宋" w:eastAsia="仿宋" w:cs="仿宋"/>
          <w:sz w:val="32"/>
          <w:szCs w:val="32"/>
        </w:rPr>
        <w:t>农村黑臭水体排查</w:t>
      </w:r>
      <w:r>
        <w:rPr>
          <w:rFonts w:hint="eastAsia" w:ascii="仿宋" w:hAnsi="仿宋" w:eastAsia="仿宋" w:cs="仿宋"/>
          <w:sz w:val="32"/>
          <w:szCs w:val="32"/>
        </w:rPr>
        <w:tab/>
      </w:r>
      <w:r>
        <w:rPr>
          <w:rFonts w:hint="eastAsia" w:ascii="仿宋" w:hAnsi="仿宋" w:eastAsia="仿宋" w:cs="仿宋"/>
          <w:sz w:val="32"/>
          <w:szCs w:val="32"/>
        </w:rPr>
        <w:t>7</w:t>
      </w:r>
    </w:p>
    <w:p>
      <w:pPr>
        <w:pStyle w:val="7"/>
        <w:numPr>
          <w:ilvl w:val="1"/>
          <w:numId w:val="2"/>
        </w:numPr>
        <w:tabs>
          <w:tab w:val="left" w:pos="1765"/>
          <w:tab w:val="right" w:leader="dot" w:pos="8820"/>
        </w:tabs>
        <w:spacing w:before="0" w:after="0" w:line="526"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农村黑臭水体定义</w:t>
      </w:r>
      <w:r>
        <w:rPr>
          <w:rFonts w:hint="eastAsia" w:ascii="仿宋" w:hAnsi="仿宋" w:eastAsia="仿宋" w:cs="仿宋"/>
          <w:sz w:val="32"/>
          <w:szCs w:val="32"/>
        </w:rPr>
        <w:tab/>
      </w:r>
      <w:r>
        <w:rPr>
          <w:rFonts w:hint="eastAsia" w:ascii="仿宋" w:hAnsi="仿宋" w:eastAsia="仿宋" w:cs="仿宋"/>
          <w:sz w:val="32"/>
          <w:szCs w:val="32"/>
        </w:rPr>
        <w:t>7</w:t>
      </w:r>
    </w:p>
    <w:p>
      <w:pPr>
        <w:pStyle w:val="7"/>
        <w:numPr>
          <w:ilvl w:val="1"/>
          <w:numId w:val="2"/>
        </w:numPr>
        <w:tabs>
          <w:tab w:val="left" w:pos="1765"/>
          <w:tab w:val="right" w:leader="dot" w:pos="8820"/>
        </w:tabs>
        <w:spacing w:before="0" w:after="0" w:line="525"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农村黑臭水体识别</w:t>
      </w:r>
      <w:r>
        <w:rPr>
          <w:rFonts w:hint="eastAsia" w:ascii="仿宋" w:hAnsi="仿宋" w:eastAsia="仿宋" w:cs="仿宋"/>
          <w:sz w:val="32"/>
          <w:szCs w:val="32"/>
        </w:rPr>
        <w:tab/>
      </w:r>
      <w:r>
        <w:rPr>
          <w:rFonts w:hint="eastAsia" w:ascii="仿宋" w:hAnsi="仿宋" w:eastAsia="仿宋" w:cs="仿宋"/>
          <w:sz w:val="32"/>
          <w:szCs w:val="32"/>
        </w:rPr>
        <w:t>7</w:t>
      </w:r>
    </w:p>
    <w:p>
      <w:pPr>
        <w:pStyle w:val="7"/>
        <w:numPr>
          <w:ilvl w:val="1"/>
          <w:numId w:val="2"/>
        </w:numPr>
        <w:tabs>
          <w:tab w:val="left" w:pos="1765"/>
          <w:tab w:val="right" w:leader="dot" w:pos="8820"/>
        </w:tabs>
        <w:spacing w:before="0" w:after="0" w:line="525"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排查任务</w:t>
      </w:r>
      <w:r>
        <w:rPr>
          <w:rFonts w:hint="eastAsia" w:ascii="仿宋" w:hAnsi="仿宋" w:eastAsia="仿宋" w:cs="仿宋"/>
          <w:sz w:val="32"/>
          <w:szCs w:val="32"/>
        </w:rPr>
        <w:tab/>
      </w:r>
      <w:r>
        <w:rPr>
          <w:rFonts w:hint="eastAsia" w:ascii="仿宋" w:hAnsi="仿宋" w:eastAsia="仿宋" w:cs="仿宋"/>
          <w:sz w:val="32"/>
          <w:szCs w:val="32"/>
        </w:rPr>
        <w:t>8</w:t>
      </w:r>
    </w:p>
    <w:p>
      <w:pPr>
        <w:pStyle w:val="7"/>
        <w:numPr>
          <w:ilvl w:val="1"/>
          <w:numId w:val="2"/>
        </w:numPr>
        <w:tabs>
          <w:tab w:val="left" w:pos="1765"/>
          <w:tab w:val="right" w:leader="dot" w:pos="8820"/>
        </w:tabs>
        <w:spacing w:before="0" w:after="0" w:line="526"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排查方式</w:t>
      </w:r>
      <w:r>
        <w:rPr>
          <w:rFonts w:hint="eastAsia" w:ascii="仿宋" w:hAnsi="仿宋" w:eastAsia="仿宋" w:cs="仿宋"/>
          <w:sz w:val="32"/>
          <w:szCs w:val="32"/>
        </w:rPr>
        <w:tab/>
      </w:r>
      <w:r>
        <w:rPr>
          <w:rFonts w:hint="eastAsia" w:ascii="仿宋" w:hAnsi="仿宋" w:eastAsia="仿宋" w:cs="仿宋"/>
          <w:sz w:val="32"/>
          <w:szCs w:val="32"/>
        </w:rPr>
        <w:t>9</w:t>
      </w:r>
    </w:p>
    <w:p>
      <w:pPr>
        <w:pStyle w:val="3"/>
        <w:tabs>
          <w:tab w:val="left" w:pos="1724"/>
          <w:tab w:val="right" w:leader="dot" w:pos="8820"/>
        </w:tabs>
        <w:spacing w:line="525" w:lineRule="exact"/>
        <w:ind w:left="524"/>
        <w:rPr>
          <w:rFonts w:hint="eastAsia" w:ascii="仿宋" w:hAnsi="仿宋" w:eastAsia="仿宋" w:cs="仿宋"/>
          <w:sz w:val="32"/>
          <w:szCs w:val="32"/>
        </w:rPr>
      </w:pPr>
      <w:r>
        <w:rPr>
          <w:rFonts w:hint="eastAsia" w:ascii="仿宋" w:hAnsi="仿宋" w:eastAsia="仿宋" w:cs="仿宋"/>
          <w:sz w:val="32"/>
          <w:szCs w:val="32"/>
        </w:rPr>
        <w:t>第三章</w:t>
      </w:r>
      <w:r>
        <w:rPr>
          <w:rFonts w:hint="eastAsia" w:ascii="仿宋" w:hAnsi="仿宋" w:eastAsia="仿宋" w:cs="仿宋"/>
          <w:sz w:val="32"/>
          <w:szCs w:val="32"/>
        </w:rPr>
        <w:tab/>
      </w:r>
      <w:r>
        <w:rPr>
          <w:rFonts w:hint="eastAsia" w:ascii="仿宋" w:hAnsi="仿宋" w:eastAsia="仿宋" w:cs="仿宋"/>
          <w:sz w:val="32"/>
          <w:szCs w:val="32"/>
        </w:rPr>
        <w:t>农村黑臭水体治理方案编制</w:t>
      </w:r>
      <w:r>
        <w:rPr>
          <w:rFonts w:hint="eastAsia" w:ascii="仿宋" w:hAnsi="仿宋" w:eastAsia="仿宋" w:cs="仿宋"/>
          <w:sz w:val="32"/>
          <w:szCs w:val="32"/>
        </w:rPr>
        <w:tab/>
      </w:r>
      <w:r>
        <w:rPr>
          <w:rFonts w:hint="eastAsia" w:ascii="仿宋" w:hAnsi="仿宋" w:eastAsia="仿宋" w:cs="仿宋"/>
          <w:sz w:val="32"/>
          <w:szCs w:val="32"/>
        </w:rPr>
        <w:t>10</w:t>
      </w:r>
    </w:p>
    <w:p>
      <w:pPr>
        <w:pStyle w:val="7"/>
        <w:numPr>
          <w:ilvl w:val="1"/>
          <w:numId w:val="3"/>
        </w:numPr>
        <w:tabs>
          <w:tab w:val="left" w:pos="1765"/>
          <w:tab w:val="right" w:leader="dot" w:pos="8820"/>
        </w:tabs>
        <w:spacing w:before="0" w:after="0" w:line="525"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编制思路</w:t>
      </w:r>
      <w:r>
        <w:rPr>
          <w:rFonts w:hint="eastAsia" w:ascii="仿宋" w:hAnsi="仿宋" w:eastAsia="仿宋" w:cs="仿宋"/>
          <w:sz w:val="32"/>
          <w:szCs w:val="32"/>
        </w:rPr>
        <w:tab/>
      </w:r>
      <w:r>
        <w:rPr>
          <w:rFonts w:hint="eastAsia" w:ascii="仿宋" w:hAnsi="仿宋" w:eastAsia="仿宋" w:cs="仿宋"/>
          <w:sz w:val="32"/>
          <w:szCs w:val="32"/>
        </w:rPr>
        <w:t>10</w:t>
      </w:r>
    </w:p>
    <w:p>
      <w:pPr>
        <w:pStyle w:val="7"/>
        <w:numPr>
          <w:ilvl w:val="1"/>
          <w:numId w:val="3"/>
        </w:numPr>
        <w:tabs>
          <w:tab w:val="left" w:pos="1765"/>
          <w:tab w:val="right" w:leader="dot" w:pos="8820"/>
        </w:tabs>
        <w:spacing w:before="0" w:after="0" w:line="526"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环境现状调查</w:t>
      </w:r>
      <w:r>
        <w:rPr>
          <w:rFonts w:hint="eastAsia" w:ascii="仿宋" w:hAnsi="仿宋" w:eastAsia="仿宋" w:cs="仿宋"/>
          <w:sz w:val="32"/>
          <w:szCs w:val="32"/>
        </w:rPr>
        <w:tab/>
      </w:r>
      <w:r>
        <w:rPr>
          <w:rFonts w:hint="eastAsia" w:ascii="仿宋" w:hAnsi="仿宋" w:eastAsia="仿宋" w:cs="仿宋"/>
          <w:sz w:val="32"/>
          <w:szCs w:val="32"/>
        </w:rPr>
        <w:t>11</w:t>
      </w:r>
    </w:p>
    <w:p>
      <w:pPr>
        <w:pStyle w:val="7"/>
        <w:numPr>
          <w:ilvl w:val="1"/>
          <w:numId w:val="3"/>
        </w:numPr>
        <w:tabs>
          <w:tab w:val="left" w:pos="1765"/>
          <w:tab w:val="right" w:leader="dot" w:pos="8820"/>
        </w:tabs>
        <w:spacing w:before="0" w:after="0" w:line="525"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污染源调查</w:t>
      </w:r>
      <w:r>
        <w:rPr>
          <w:rFonts w:hint="eastAsia" w:ascii="仿宋" w:hAnsi="仿宋" w:eastAsia="仿宋" w:cs="仿宋"/>
          <w:sz w:val="32"/>
          <w:szCs w:val="32"/>
        </w:rPr>
        <w:tab/>
      </w:r>
      <w:r>
        <w:rPr>
          <w:rFonts w:hint="eastAsia" w:ascii="仿宋" w:hAnsi="仿宋" w:eastAsia="仿宋" w:cs="仿宋"/>
          <w:sz w:val="32"/>
          <w:szCs w:val="32"/>
        </w:rPr>
        <w:t>11</w:t>
      </w:r>
    </w:p>
    <w:p>
      <w:pPr>
        <w:pStyle w:val="7"/>
        <w:numPr>
          <w:ilvl w:val="1"/>
          <w:numId w:val="3"/>
        </w:numPr>
        <w:tabs>
          <w:tab w:val="left" w:pos="1765"/>
          <w:tab w:val="right" w:leader="dot" w:pos="8820"/>
        </w:tabs>
        <w:spacing w:before="0" w:after="0" w:line="525"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治理技术选择</w:t>
      </w:r>
      <w:r>
        <w:rPr>
          <w:rFonts w:hint="eastAsia" w:ascii="仿宋" w:hAnsi="仿宋" w:eastAsia="仿宋" w:cs="仿宋"/>
          <w:sz w:val="32"/>
          <w:szCs w:val="32"/>
        </w:rPr>
        <w:tab/>
      </w:r>
      <w:r>
        <w:rPr>
          <w:rFonts w:hint="eastAsia" w:ascii="仿宋" w:hAnsi="仿宋" w:eastAsia="仿宋" w:cs="仿宋"/>
          <w:sz w:val="32"/>
          <w:szCs w:val="32"/>
        </w:rPr>
        <w:t>12</w:t>
      </w:r>
    </w:p>
    <w:p>
      <w:pPr>
        <w:pStyle w:val="7"/>
        <w:numPr>
          <w:ilvl w:val="1"/>
          <w:numId w:val="3"/>
        </w:numPr>
        <w:tabs>
          <w:tab w:val="left" w:pos="1765"/>
          <w:tab w:val="right" w:leader="dot" w:pos="8820"/>
        </w:tabs>
        <w:spacing w:before="0" w:after="0" w:line="526"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治理工程及投资概算</w:t>
      </w:r>
      <w:r>
        <w:rPr>
          <w:rFonts w:hint="eastAsia" w:ascii="仿宋" w:hAnsi="仿宋" w:eastAsia="仿宋" w:cs="仿宋"/>
          <w:sz w:val="32"/>
          <w:szCs w:val="32"/>
        </w:rPr>
        <w:tab/>
      </w:r>
      <w:r>
        <w:rPr>
          <w:rFonts w:hint="eastAsia" w:ascii="仿宋" w:hAnsi="仿宋" w:eastAsia="仿宋" w:cs="仿宋"/>
          <w:sz w:val="32"/>
          <w:szCs w:val="32"/>
        </w:rPr>
        <w:t>12</w:t>
      </w:r>
    </w:p>
    <w:p>
      <w:pPr>
        <w:pStyle w:val="7"/>
        <w:numPr>
          <w:ilvl w:val="1"/>
          <w:numId w:val="3"/>
        </w:numPr>
        <w:tabs>
          <w:tab w:val="left" w:pos="1765"/>
          <w:tab w:val="right" w:leader="dot" w:pos="8820"/>
        </w:tabs>
        <w:spacing w:before="0" w:after="0" w:line="526"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治理效果预测</w:t>
      </w:r>
      <w:r>
        <w:rPr>
          <w:rFonts w:hint="eastAsia" w:ascii="仿宋" w:hAnsi="仿宋" w:eastAsia="仿宋" w:cs="仿宋"/>
          <w:sz w:val="32"/>
          <w:szCs w:val="32"/>
        </w:rPr>
        <w:tab/>
      </w:r>
      <w:r>
        <w:rPr>
          <w:rFonts w:hint="eastAsia" w:ascii="仿宋" w:hAnsi="仿宋" w:eastAsia="仿宋" w:cs="仿宋"/>
          <w:sz w:val="32"/>
          <w:szCs w:val="32"/>
        </w:rPr>
        <w:t>13</w:t>
      </w:r>
    </w:p>
    <w:p>
      <w:pPr>
        <w:pStyle w:val="3"/>
        <w:tabs>
          <w:tab w:val="left" w:pos="1724"/>
          <w:tab w:val="right" w:leader="dot" w:pos="8820"/>
        </w:tabs>
        <w:spacing w:line="525" w:lineRule="exact"/>
        <w:ind w:left="524"/>
        <w:rPr>
          <w:rFonts w:hint="eastAsia" w:ascii="仿宋" w:hAnsi="仿宋" w:eastAsia="仿宋" w:cs="仿宋"/>
          <w:sz w:val="32"/>
          <w:szCs w:val="32"/>
        </w:rPr>
      </w:pPr>
      <w:r>
        <w:rPr>
          <w:rFonts w:hint="eastAsia" w:ascii="仿宋" w:hAnsi="仿宋" w:eastAsia="仿宋" w:cs="仿宋"/>
          <w:sz w:val="32"/>
          <w:szCs w:val="32"/>
        </w:rPr>
        <w:t>第四章</w:t>
      </w:r>
      <w:r>
        <w:rPr>
          <w:rFonts w:hint="eastAsia" w:ascii="仿宋" w:hAnsi="仿宋" w:eastAsia="仿宋" w:cs="仿宋"/>
          <w:sz w:val="32"/>
          <w:szCs w:val="32"/>
        </w:rPr>
        <w:tab/>
      </w:r>
      <w:r>
        <w:rPr>
          <w:rFonts w:hint="eastAsia" w:ascii="仿宋" w:hAnsi="仿宋" w:eastAsia="仿宋" w:cs="仿宋"/>
          <w:sz w:val="32"/>
          <w:szCs w:val="32"/>
        </w:rPr>
        <w:t>农村黑臭水体治理措施</w:t>
      </w:r>
      <w:r>
        <w:rPr>
          <w:rFonts w:hint="eastAsia" w:ascii="仿宋" w:hAnsi="仿宋" w:eastAsia="仿宋" w:cs="仿宋"/>
          <w:sz w:val="32"/>
          <w:szCs w:val="32"/>
        </w:rPr>
        <w:tab/>
      </w:r>
      <w:r>
        <w:rPr>
          <w:rFonts w:hint="eastAsia" w:ascii="仿宋" w:hAnsi="仿宋" w:eastAsia="仿宋" w:cs="仿宋"/>
          <w:sz w:val="32"/>
          <w:szCs w:val="32"/>
        </w:rPr>
        <w:t>14</w:t>
      </w:r>
    </w:p>
    <w:p>
      <w:pPr>
        <w:pStyle w:val="7"/>
        <w:numPr>
          <w:ilvl w:val="1"/>
          <w:numId w:val="4"/>
        </w:numPr>
        <w:tabs>
          <w:tab w:val="left" w:pos="1765"/>
          <w:tab w:val="right" w:leader="dot" w:pos="8820"/>
        </w:tabs>
        <w:spacing w:before="0" w:after="0" w:line="525"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选择原则</w:t>
      </w:r>
      <w:r>
        <w:rPr>
          <w:rFonts w:hint="eastAsia" w:ascii="仿宋" w:hAnsi="仿宋" w:eastAsia="仿宋" w:cs="仿宋"/>
          <w:sz w:val="32"/>
          <w:szCs w:val="32"/>
        </w:rPr>
        <w:tab/>
      </w:r>
      <w:r>
        <w:rPr>
          <w:rFonts w:hint="eastAsia" w:ascii="仿宋" w:hAnsi="仿宋" w:eastAsia="仿宋" w:cs="仿宋"/>
          <w:sz w:val="32"/>
          <w:szCs w:val="32"/>
        </w:rPr>
        <w:t>14</w:t>
      </w:r>
    </w:p>
    <w:p>
      <w:pPr>
        <w:pStyle w:val="7"/>
        <w:numPr>
          <w:ilvl w:val="1"/>
          <w:numId w:val="4"/>
        </w:numPr>
        <w:tabs>
          <w:tab w:val="left" w:pos="1765"/>
          <w:tab w:val="right" w:leader="dot" w:pos="8820"/>
        </w:tabs>
        <w:spacing w:before="0" w:after="0" w:line="526"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控源截污措施要点</w:t>
      </w:r>
      <w:r>
        <w:rPr>
          <w:rFonts w:hint="eastAsia" w:ascii="仿宋" w:hAnsi="仿宋" w:eastAsia="仿宋" w:cs="仿宋"/>
          <w:sz w:val="32"/>
          <w:szCs w:val="32"/>
        </w:rPr>
        <w:tab/>
      </w:r>
      <w:r>
        <w:rPr>
          <w:rFonts w:hint="eastAsia" w:ascii="仿宋" w:hAnsi="仿宋" w:eastAsia="仿宋" w:cs="仿宋"/>
          <w:sz w:val="32"/>
          <w:szCs w:val="32"/>
        </w:rPr>
        <w:t>14</w:t>
      </w:r>
    </w:p>
    <w:p>
      <w:pPr>
        <w:pStyle w:val="7"/>
        <w:numPr>
          <w:ilvl w:val="1"/>
          <w:numId w:val="4"/>
        </w:numPr>
        <w:tabs>
          <w:tab w:val="left" w:pos="1765"/>
          <w:tab w:val="right" w:leader="dot" w:pos="8820"/>
        </w:tabs>
        <w:spacing w:before="0" w:after="0" w:line="525"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清淤疏浚措施要点</w:t>
      </w:r>
      <w:r>
        <w:rPr>
          <w:rFonts w:hint="eastAsia" w:ascii="仿宋" w:hAnsi="仿宋" w:eastAsia="仿宋" w:cs="仿宋"/>
          <w:sz w:val="32"/>
          <w:szCs w:val="32"/>
        </w:rPr>
        <w:tab/>
      </w:r>
      <w:r>
        <w:rPr>
          <w:rFonts w:hint="eastAsia" w:ascii="仿宋" w:hAnsi="仿宋" w:eastAsia="仿宋" w:cs="仿宋"/>
          <w:sz w:val="32"/>
          <w:szCs w:val="32"/>
        </w:rPr>
        <w:t>17</w:t>
      </w:r>
    </w:p>
    <w:p>
      <w:pPr>
        <w:pStyle w:val="7"/>
        <w:numPr>
          <w:ilvl w:val="1"/>
          <w:numId w:val="4"/>
        </w:numPr>
        <w:tabs>
          <w:tab w:val="left" w:pos="1765"/>
          <w:tab w:val="right" w:leader="dot" w:pos="8820"/>
        </w:tabs>
        <w:spacing w:before="0" w:after="0" w:line="580"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生态修复措施要点</w:t>
      </w:r>
      <w:r>
        <w:rPr>
          <w:rFonts w:hint="eastAsia" w:ascii="仿宋" w:hAnsi="仿宋" w:eastAsia="仿宋" w:cs="仿宋"/>
          <w:sz w:val="32"/>
          <w:szCs w:val="32"/>
        </w:rPr>
        <w:tab/>
      </w:r>
      <w:r>
        <w:rPr>
          <w:rFonts w:hint="eastAsia" w:ascii="仿宋" w:hAnsi="仿宋" w:eastAsia="仿宋" w:cs="仿宋"/>
          <w:sz w:val="32"/>
          <w:szCs w:val="32"/>
        </w:rPr>
        <w:t>17</w:t>
      </w:r>
    </w:p>
    <w:p>
      <w:pPr>
        <w:spacing w:after="0" w:line="580" w:lineRule="exact"/>
        <w:jc w:val="left"/>
        <w:rPr>
          <w:rFonts w:hint="eastAsia" w:ascii="仿宋" w:hAnsi="仿宋" w:eastAsia="仿宋" w:cs="仿宋"/>
          <w:sz w:val="32"/>
          <w:szCs w:val="32"/>
        </w:rPr>
        <w:sectPr>
          <w:pgSz w:w="11910" w:h="16840"/>
          <w:pgMar w:top="1600" w:right="1260" w:bottom="1240" w:left="1280" w:header="0" w:footer="1044" w:gutter="0"/>
        </w:sectPr>
      </w:pPr>
    </w:p>
    <w:p>
      <w:pPr>
        <w:pStyle w:val="3"/>
        <w:tabs>
          <w:tab w:val="left" w:pos="1724"/>
          <w:tab w:val="right" w:leader="dot" w:pos="8820"/>
        </w:tabs>
        <w:spacing w:line="547" w:lineRule="exact"/>
        <w:ind w:left="524"/>
        <w:rPr>
          <w:rFonts w:hint="eastAsia" w:ascii="仿宋" w:hAnsi="仿宋" w:eastAsia="仿宋" w:cs="仿宋"/>
          <w:sz w:val="32"/>
          <w:szCs w:val="32"/>
        </w:rPr>
      </w:pPr>
      <w:r>
        <w:rPr>
          <w:rFonts w:hint="eastAsia" w:ascii="仿宋" w:hAnsi="仿宋" w:eastAsia="仿宋" w:cs="仿宋"/>
          <w:sz w:val="32"/>
          <w:szCs w:val="32"/>
        </w:rPr>
        <w:t>第五章</w:t>
      </w:r>
      <w:r>
        <w:rPr>
          <w:rFonts w:hint="eastAsia" w:ascii="仿宋" w:hAnsi="仿宋" w:eastAsia="仿宋" w:cs="仿宋"/>
          <w:sz w:val="32"/>
          <w:szCs w:val="32"/>
        </w:rPr>
        <w:tab/>
      </w:r>
      <w:r>
        <w:rPr>
          <w:rFonts w:hint="eastAsia" w:ascii="仿宋" w:hAnsi="仿宋" w:eastAsia="仿宋" w:cs="仿宋"/>
          <w:sz w:val="32"/>
          <w:szCs w:val="32"/>
        </w:rPr>
        <w:t>农村黑臭水体治理试点示范</w:t>
      </w:r>
      <w:r>
        <w:rPr>
          <w:rFonts w:hint="eastAsia" w:ascii="仿宋" w:hAnsi="仿宋" w:eastAsia="仿宋" w:cs="仿宋"/>
          <w:sz w:val="32"/>
          <w:szCs w:val="32"/>
        </w:rPr>
        <w:tab/>
      </w:r>
      <w:r>
        <w:rPr>
          <w:rFonts w:hint="eastAsia" w:ascii="仿宋" w:hAnsi="仿宋" w:eastAsia="仿宋" w:cs="仿宋"/>
          <w:sz w:val="32"/>
          <w:szCs w:val="32"/>
        </w:rPr>
        <w:t>19</w:t>
      </w:r>
    </w:p>
    <w:p>
      <w:pPr>
        <w:pStyle w:val="7"/>
        <w:numPr>
          <w:ilvl w:val="1"/>
          <w:numId w:val="5"/>
        </w:numPr>
        <w:tabs>
          <w:tab w:val="left" w:pos="1689"/>
          <w:tab w:val="right" w:leader="dot" w:pos="8820"/>
        </w:tabs>
        <w:spacing w:before="0" w:after="0" w:line="544" w:lineRule="exact"/>
        <w:ind w:left="1688" w:right="0" w:hanging="524"/>
        <w:jc w:val="left"/>
        <w:rPr>
          <w:rFonts w:hint="eastAsia" w:ascii="仿宋" w:hAnsi="仿宋" w:eastAsia="仿宋" w:cs="仿宋"/>
          <w:sz w:val="32"/>
          <w:szCs w:val="32"/>
        </w:rPr>
      </w:pPr>
      <w:r>
        <w:rPr>
          <w:rFonts w:hint="eastAsia" w:ascii="仿宋" w:hAnsi="仿宋" w:eastAsia="仿宋" w:cs="仿宋"/>
          <w:sz w:val="32"/>
          <w:szCs w:val="32"/>
        </w:rPr>
        <w:t>筛选原则</w:t>
      </w:r>
      <w:r>
        <w:rPr>
          <w:rFonts w:hint="eastAsia" w:ascii="仿宋" w:hAnsi="仿宋" w:eastAsia="仿宋" w:cs="仿宋"/>
          <w:sz w:val="32"/>
          <w:szCs w:val="32"/>
        </w:rPr>
        <w:tab/>
      </w:r>
      <w:r>
        <w:rPr>
          <w:rFonts w:hint="eastAsia" w:ascii="仿宋" w:hAnsi="仿宋" w:eastAsia="仿宋" w:cs="仿宋"/>
          <w:sz w:val="32"/>
          <w:szCs w:val="32"/>
        </w:rPr>
        <w:t>19</w:t>
      </w:r>
    </w:p>
    <w:p>
      <w:pPr>
        <w:pStyle w:val="7"/>
        <w:numPr>
          <w:ilvl w:val="1"/>
          <w:numId w:val="5"/>
        </w:numPr>
        <w:tabs>
          <w:tab w:val="left" w:pos="1689"/>
          <w:tab w:val="right" w:leader="dot" w:pos="8820"/>
        </w:tabs>
        <w:spacing w:before="0" w:after="0" w:line="545" w:lineRule="exact"/>
        <w:ind w:left="1688" w:right="0" w:hanging="524"/>
        <w:jc w:val="left"/>
        <w:rPr>
          <w:rFonts w:hint="eastAsia" w:ascii="仿宋" w:hAnsi="仿宋" w:eastAsia="仿宋" w:cs="仿宋"/>
          <w:sz w:val="32"/>
          <w:szCs w:val="32"/>
        </w:rPr>
      </w:pPr>
      <w:r>
        <w:rPr>
          <w:rFonts w:hint="eastAsia" w:ascii="仿宋" w:hAnsi="仿宋" w:eastAsia="仿宋" w:cs="仿宋"/>
          <w:sz w:val="32"/>
          <w:szCs w:val="32"/>
        </w:rPr>
        <w:t>示范类型</w:t>
      </w:r>
      <w:r>
        <w:rPr>
          <w:rFonts w:hint="eastAsia" w:ascii="仿宋" w:hAnsi="仿宋" w:eastAsia="仿宋" w:cs="仿宋"/>
          <w:sz w:val="32"/>
          <w:szCs w:val="32"/>
        </w:rPr>
        <w:tab/>
      </w:r>
      <w:r>
        <w:rPr>
          <w:rFonts w:hint="eastAsia" w:ascii="仿宋" w:hAnsi="仿宋" w:eastAsia="仿宋" w:cs="仿宋"/>
          <w:sz w:val="32"/>
          <w:szCs w:val="32"/>
        </w:rPr>
        <w:t>19</w:t>
      </w:r>
    </w:p>
    <w:p>
      <w:pPr>
        <w:pStyle w:val="7"/>
        <w:numPr>
          <w:ilvl w:val="1"/>
          <w:numId w:val="5"/>
        </w:numPr>
        <w:tabs>
          <w:tab w:val="left" w:pos="1689"/>
          <w:tab w:val="right" w:leader="dot" w:pos="8820"/>
        </w:tabs>
        <w:spacing w:before="0" w:after="0" w:line="545" w:lineRule="exact"/>
        <w:ind w:left="1688" w:right="0" w:hanging="524"/>
        <w:jc w:val="left"/>
        <w:rPr>
          <w:rFonts w:hint="eastAsia" w:ascii="仿宋" w:hAnsi="仿宋" w:eastAsia="仿宋" w:cs="仿宋"/>
          <w:sz w:val="32"/>
          <w:szCs w:val="32"/>
        </w:rPr>
      </w:pPr>
      <w:r>
        <w:rPr>
          <w:rFonts w:hint="eastAsia" w:ascii="仿宋" w:hAnsi="仿宋" w:eastAsia="仿宋" w:cs="仿宋"/>
          <w:sz w:val="32"/>
          <w:szCs w:val="32"/>
        </w:rPr>
        <w:t>申报程序</w:t>
      </w:r>
      <w:r>
        <w:rPr>
          <w:rFonts w:hint="eastAsia" w:ascii="仿宋" w:hAnsi="仿宋" w:eastAsia="仿宋" w:cs="仿宋"/>
          <w:sz w:val="32"/>
          <w:szCs w:val="32"/>
        </w:rPr>
        <w:tab/>
      </w:r>
      <w:r>
        <w:rPr>
          <w:rFonts w:hint="eastAsia" w:ascii="仿宋" w:hAnsi="仿宋" w:eastAsia="仿宋" w:cs="仿宋"/>
          <w:sz w:val="32"/>
          <w:szCs w:val="32"/>
        </w:rPr>
        <w:t>19</w:t>
      </w:r>
    </w:p>
    <w:p>
      <w:pPr>
        <w:pStyle w:val="7"/>
        <w:numPr>
          <w:ilvl w:val="1"/>
          <w:numId w:val="5"/>
        </w:numPr>
        <w:tabs>
          <w:tab w:val="left" w:pos="1689"/>
          <w:tab w:val="right" w:leader="dot" w:pos="8820"/>
        </w:tabs>
        <w:spacing w:before="0" w:after="0" w:line="545" w:lineRule="exact"/>
        <w:ind w:left="1688" w:right="0" w:hanging="524"/>
        <w:jc w:val="left"/>
        <w:rPr>
          <w:rFonts w:hint="eastAsia" w:ascii="仿宋" w:hAnsi="仿宋" w:eastAsia="仿宋" w:cs="仿宋"/>
          <w:sz w:val="32"/>
          <w:szCs w:val="32"/>
        </w:rPr>
      </w:pPr>
      <w:r>
        <w:rPr>
          <w:rFonts w:hint="eastAsia" w:ascii="仿宋" w:hAnsi="仿宋" w:eastAsia="仿宋" w:cs="仿宋"/>
          <w:sz w:val="32"/>
          <w:szCs w:val="32"/>
        </w:rPr>
        <w:t>试点示范任务</w:t>
      </w:r>
      <w:r>
        <w:rPr>
          <w:rFonts w:hint="eastAsia" w:ascii="仿宋" w:hAnsi="仿宋" w:eastAsia="仿宋" w:cs="仿宋"/>
          <w:sz w:val="32"/>
          <w:szCs w:val="32"/>
        </w:rPr>
        <w:tab/>
      </w:r>
      <w:r>
        <w:rPr>
          <w:rFonts w:hint="eastAsia" w:ascii="仿宋" w:hAnsi="仿宋" w:eastAsia="仿宋" w:cs="仿宋"/>
          <w:sz w:val="32"/>
          <w:szCs w:val="32"/>
        </w:rPr>
        <w:t>20</w:t>
      </w:r>
    </w:p>
    <w:p>
      <w:pPr>
        <w:pStyle w:val="3"/>
        <w:tabs>
          <w:tab w:val="left" w:pos="1724"/>
          <w:tab w:val="right" w:leader="dot" w:pos="8820"/>
        </w:tabs>
        <w:spacing w:line="545" w:lineRule="exact"/>
        <w:ind w:left="524"/>
        <w:rPr>
          <w:rFonts w:hint="eastAsia" w:ascii="仿宋" w:hAnsi="仿宋" w:eastAsia="仿宋" w:cs="仿宋"/>
          <w:sz w:val="32"/>
          <w:szCs w:val="32"/>
        </w:rPr>
      </w:pPr>
      <w:r>
        <w:rPr>
          <w:rFonts w:hint="eastAsia" w:ascii="仿宋" w:hAnsi="仿宋" w:eastAsia="仿宋" w:cs="仿宋"/>
          <w:sz w:val="32"/>
          <w:szCs w:val="32"/>
        </w:rPr>
        <w:t>第六章</w:t>
      </w:r>
      <w:r>
        <w:rPr>
          <w:rFonts w:hint="eastAsia" w:ascii="仿宋" w:hAnsi="仿宋" w:eastAsia="仿宋" w:cs="仿宋"/>
          <w:sz w:val="32"/>
          <w:szCs w:val="32"/>
        </w:rPr>
        <w:tab/>
      </w:r>
      <w:r>
        <w:rPr>
          <w:rFonts w:hint="eastAsia" w:ascii="仿宋" w:hAnsi="仿宋" w:eastAsia="仿宋" w:cs="仿宋"/>
          <w:sz w:val="32"/>
          <w:szCs w:val="32"/>
        </w:rPr>
        <w:t>农村黑臭水体治理效果评估</w:t>
      </w:r>
      <w:r>
        <w:rPr>
          <w:rFonts w:hint="eastAsia" w:ascii="仿宋" w:hAnsi="仿宋" w:eastAsia="仿宋" w:cs="仿宋"/>
          <w:sz w:val="32"/>
          <w:szCs w:val="32"/>
        </w:rPr>
        <w:tab/>
      </w:r>
      <w:r>
        <w:rPr>
          <w:rFonts w:hint="eastAsia" w:ascii="仿宋" w:hAnsi="仿宋" w:eastAsia="仿宋" w:cs="仿宋"/>
          <w:sz w:val="32"/>
          <w:szCs w:val="32"/>
        </w:rPr>
        <w:t>21</w:t>
      </w:r>
    </w:p>
    <w:p>
      <w:pPr>
        <w:pStyle w:val="7"/>
        <w:numPr>
          <w:ilvl w:val="1"/>
          <w:numId w:val="6"/>
        </w:numPr>
        <w:tabs>
          <w:tab w:val="left" w:pos="1765"/>
          <w:tab w:val="right" w:leader="dot" w:pos="8820"/>
        </w:tabs>
        <w:spacing w:before="0" w:after="0" w:line="545"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评估程序</w:t>
      </w:r>
      <w:r>
        <w:rPr>
          <w:rFonts w:hint="eastAsia" w:ascii="仿宋" w:hAnsi="仿宋" w:eastAsia="仿宋" w:cs="仿宋"/>
          <w:sz w:val="32"/>
          <w:szCs w:val="32"/>
        </w:rPr>
        <w:tab/>
      </w:r>
      <w:r>
        <w:rPr>
          <w:rFonts w:hint="eastAsia" w:ascii="仿宋" w:hAnsi="仿宋" w:eastAsia="仿宋" w:cs="仿宋"/>
          <w:sz w:val="32"/>
          <w:szCs w:val="32"/>
        </w:rPr>
        <w:t>21</w:t>
      </w:r>
    </w:p>
    <w:p>
      <w:pPr>
        <w:pStyle w:val="7"/>
        <w:numPr>
          <w:ilvl w:val="1"/>
          <w:numId w:val="6"/>
        </w:numPr>
        <w:tabs>
          <w:tab w:val="left" w:pos="1765"/>
          <w:tab w:val="right" w:leader="dot" w:pos="8820"/>
        </w:tabs>
        <w:spacing w:before="0" w:after="0" w:line="545"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监测要求</w:t>
      </w:r>
      <w:r>
        <w:rPr>
          <w:rFonts w:hint="eastAsia" w:ascii="仿宋" w:hAnsi="仿宋" w:eastAsia="仿宋" w:cs="仿宋"/>
          <w:sz w:val="32"/>
          <w:szCs w:val="32"/>
        </w:rPr>
        <w:tab/>
      </w:r>
      <w:r>
        <w:rPr>
          <w:rFonts w:hint="eastAsia" w:ascii="仿宋" w:hAnsi="仿宋" w:eastAsia="仿宋" w:cs="仿宋"/>
          <w:sz w:val="32"/>
          <w:szCs w:val="32"/>
        </w:rPr>
        <w:t>21</w:t>
      </w:r>
    </w:p>
    <w:p>
      <w:pPr>
        <w:pStyle w:val="7"/>
        <w:numPr>
          <w:ilvl w:val="1"/>
          <w:numId w:val="6"/>
        </w:numPr>
        <w:tabs>
          <w:tab w:val="left" w:pos="1765"/>
          <w:tab w:val="right" w:leader="dot" w:pos="8820"/>
        </w:tabs>
        <w:spacing w:before="0" w:after="0" w:line="545"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评估内容</w:t>
      </w:r>
      <w:r>
        <w:rPr>
          <w:rFonts w:hint="eastAsia" w:ascii="仿宋" w:hAnsi="仿宋" w:eastAsia="仿宋" w:cs="仿宋"/>
          <w:sz w:val="32"/>
          <w:szCs w:val="32"/>
        </w:rPr>
        <w:tab/>
      </w:r>
      <w:r>
        <w:rPr>
          <w:rFonts w:hint="eastAsia" w:ascii="仿宋" w:hAnsi="仿宋" w:eastAsia="仿宋" w:cs="仿宋"/>
          <w:sz w:val="32"/>
          <w:szCs w:val="32"/>
        </w:rPr>
        <w:t>21</w:t>
      </w:r>
    </w:p>
    <w:p>
      <w:pPr>
        <w:pStyle w:val="3"/>
        <w:tabs>
          <w:tab w:val="left" w:pos="1724"/>
          <w:tab w:val="right" w:leader="dot" w:pos="8820"/>
        </w:tabs>
        <w:spacing w:line="545" w:lineRule="exact"/>
        <w:ind w:left="524"/>
        <w:rPr>
          <w:rFonts w:hint="eastAsia" w:ascii="仿宋" w:hAnsi="仿宋" w:eastAsia="仿宋" w:cs="仿宋"/>
          <w:sz w:val="32"/>
          <w:szCs w:val="32"/>
        </w:rPr>
      </w:pPr>
      <w:r>
        <w:rPr>
          <w:rFonts w:hint="eastAsia" w:ascii="仿宋" w:hAnsi="仿宋" w:eastAsia="仿宋" w:cs="仿宋"/>
          <w:sz w:val="32"/>
          <w:szCs w:val="32"/>
        </w:rPr>
        <w:t>第七章</w:t>
      </w:r>
      <w:r>
        <w:rPr>
          <w:rFonts w:hint="eastAsia" w:ascii="仿宋" w:hAnsi="仿宋" w:eastAsia="仿宋" w:cs="仿宋"/>
          <w:sz w:val="32"/>
          <w:szCs w:val="32"/>
        </w:rPr>
        <w:tab/>
      </w:r>
      <w:r>
        <w:rPr>
          <w:rFonts w:hint="eastAsia" w:ascii="仿宋" w:hAnsi="仿宋" w:eastAsia="仿宋" w:cs="仿宋"/>
          <w:sz w:val="32"/>
          <w:szCs w:val="32"/>
        </w:rPr>
        <w:t>组织实施</w:t>
      </w:r>
      <w:r>
        <w:rPr>
          <w:rFonts w:hint="eastAsia" w:ascii="仿宋" w:hAnsi="仿宋" w:eastAsia="仿宋" w:cs="仿宋"/>
          <w:sz w:val="32"/>
          <w:szCs w:val="32"/>
        </w:rPr>
        <w:tab/>
      </w:r>
      <w:r>
        <w:rPr>
          <w:rFonts w:hint="eastAsia" w:ascii="仿宋" w:hAnsi="仿宋" w:eastAsia="仿宋" w:cs="仿宋"/>
          <w:sz w:val="32"/>
          <w:szCs w:val="32"/>
        </w:rPr>
        <w:t>23</w:t>
      </w:r>
    </w:p>
    <w:p>
      <w:pPr>
        <w:pStyle w:val="7"/>
        <w:numPr>
          <w:ilvl w:val="1"/>
          <w:numId w:val="7"/>
        </w:numPr>
        <w:tabs>
          <w:tab w:val="left" w:pos="1765"/>
          <w:tab w:val="right" w:leader="dot" w:pos="8820"/>
        </w:tabs>
        <w:spacing w:before="0" w:after="0" w:line="544"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职责分工</w:t>
      </w:r>
      <w:r>
        <w:rPr>
          <w:rFonts w:hint="eastAsia" w:ascii="仿宋" w:hAnsi="仿宋" w:eastAsia="仿宋" w:cs="仿宋"/>
          <w:sz w:val="32"/>
          <w:szCs w:val="32"/>
        </w:rPr>
        <w:tab/>
      </w:r>
      <w:r>
        <w:rPr>
          <w:rFonts w:hint="eastAsia" w:ascii="仿宋" w:hAnsi="仿宋" w:eastAsia="仿宋" w:cs="仿宋"/>
          <w:sz w:val="32"/>
          <w:szCs w:val="32"/>
        </w:rPr>
        <w:t>23</w:t>
      </w:r>
    </w:p>
    <w:p>
      <w:pPr>
        <w:pStyle w:val="7"/>
        <w:numPr>
          <w:ilvl w:val="1"/>
          <w:numId w:val="7"/>
        </w:numPr>
        <w:tabs>
          <w:tab w:val="left" w:pos="1765"/>
          <w:tab w:val="right" w:leader="dot" w:pos="8820"/>
        </w:tabs>
        <w:spacing w:before="0" w:after="0" w:line="590" w:lineRule="exact"/>
        <w:ind w:left="1764" w:right="0" w:hanging="600"/>
        <w:jc w:val="left"/>
        <w:rPr>
          <w:rFonts w:hint="eastAsia" w:ascii="仿宋" w:hAnsi="仿宋" w:eastAsia="仿宋" w:cs="仿宋"/>
          <w:sz w:val="32"/>
          <w:szCs w:val="32"/>
        </w:rPr>
      </w:pPr>
      <w:r>
        <w:rPr>
          <w:rFonts w:hint="eastAsia" w:ascii="仿宋" w:hAnsi="仿宋" w:eastAsia="仿宋" w:cs="仿宋"/>
          <w:sz w:val="32"/>
          <w:szCs w:val="32"/>
        </w:rPr>
        <w:t>政策保障</w:t>
      </w:r>
      <w:r>
        <w:rPr>
          <w:rFonts w:hint="eastAsia" w:ascii="仿宋" w:hAnsi="仿宋" w:eastAsia="仿宋" w:cs="仿宋"/>
          <w:sz w:val="32"/>
          <w:szCs w:val="32"/>
        </w:rPr>
        <w:tab/>
      </w:r>
      <w:r>
        <w:rPr>
          <w:rFonts w:hint="eastAsia" w:ascii="仿宋" w:hAnsi="仿宋" w:eastAsia="仿宋" w:cs="仿宋"/>
          <w:sz w:val="32"/>
          <w:szCs w:val="32"/>
        </w:rPr>
        <w:t>23</w:t>
      </w:r>
    </w:p>
    <w:p>
      <w:pPr>
        <w:spacing w:after="0" w:line="590" w:lineRule="exact"/>
        <w:jc w:val="left"/>
        <w:rPr>
          <w:rFonts w:hint="eastAsia" w:ascii="仿宋" w:hAnsi="仿宋" w:eastAsia="仿宋" w:cs="仿宋"/>
          <w:sz w:val="32"/>
          <w:szCs w:val="32"/>
        </w:rPr>
        <w:sectPr>
          <w:pgSz w:w="11910" w:h="16840"/>
          <w:pgMar w:top="1600" w:right="1260" w:bottom="1240" w:left="1280" w:header="0" w:footer="1044" w:gutter="0"/>
        </w:sectPr>
      </w:pPr>
    </w:p>
    <w:p>
      <w:pPr>
        <w:pStyle w:val="3"/>
        <w:tabs>
          <w:tab w:val="left" w:pos="1199"/>
          <w:tab w:val="left" w:pos="1799"/>
        </w:tabs>
        <w:spacing w:line="595" w:lineRule="exact"/>
        <w:ind w:left="-220" w:leftChars="-100" w:right="17" w:firstLine="217" w:firstLineChars="68"/>
        <w:jc w:val="center"/>
        <w:rPr>
          <w:rFonts w:hint="eastAsia" w:ascii="仿宋" w:hAnsi="仿宋" w:eastAsia="仿宋" w:cs="仿宋"/>
          <w:sz w:val="32"/>
          <w:szCs w:val="32"/>
        </w:rPr>
      </w:pPr>
      <w:r>
        <w:rPr>
          <w:rFonts w:hint="eastAsia" w:ascii="仿宋" w:hAnsi="仿宋" w:eastAsia="仿宋" w:cs="仿宋"/>
          <w:sz w:val="32"/>
          <w:szCs w:val="32"/>
        </w:rPr>
        <w:t>第一章</w:t>
      </w:r>
      <w:r>
        <w:rPr>
          <w:rFonts w:hint="eastAsia" w:ascii="仿宋" w:hAnsi="仿宋" w:eastAsia="仿宋" w:cs="仿宋"/>
          <w:sz w:val="32"/>
          <w:szCs w:val="32"/>
        </w:rPr>
        <w:tab/>
      </w:r>
      <w:r>
        <w:rPr>
          <w:rFonts w:hint="eastAsia" w:ascii="仿宋" w:hAnsi="仿宋" w:eastAsia="仿宋" w:cs="仿宋"/>
          <w:sz w:val="32"/>
          <w:szCs w:val="32"/>
        </w:rPr>
        <w:t>总</w:t>
      </w:r>
      <w:r>
        <w:rPr>
          <w:rFonts w:hint="eastAsia" w:ascii="仿宋" w:hAnsi="仿宋" w:eastAsia="仿宋" w:cs="仿宋"/>
          <w:sz w:val="32"/>
          <w:szCs w:val="32"/>
        </w:rPr>
        <w:tab/>
      </w:r>
      <w:r>
        <w:rPr>
          <w:rFonts w:hint="eastAsia" w:ascii="仿宋" w:hAnsi="仿宋" w:eastAsia="仿宋" w:cs="仿宋"/>
          <w:sz w:val="32"/>
          <w:szCs w:val="32"/>
        </w:rPr>
        <w:t>则</w:t>
      </w:r>
    </w:p>
    <w:p>
      <w:pPr>
        <w:pStyle w:val="7"/>
        <w:numPr>
          <w:ilvl w:val="1"/>
          <w:numId w:val="8"/>
        </w:numPr>
        <w:tabs>
          <w:tab w:val="left" w:pos="1452"/>
        </w:tabs>
        <w:spacing w:before="258" w:after="0" w:line="600" w:lineRule="exact"/>
        <w:ind w:left="1451" w:right="0" w:hanging="600"/>
        <w:jc w:val="left"/>
        <w:rPr>
          <w:rFonts w:hint="eastAsia" w:ascii="仿宋" w:hAnsi="仿宋" w:eastAsia="仿宋" w:cs="仿宋"/>
          <w:sz w:val="32"/>
          <w:szCs w:val="32"/>
        </w:rPr>
      </w:pPr>
      <w:r>
        <w:rPr>
          <w:rFonts w:hint="eastAsia" w:ascii="仿宋" w:hAnsi="仿宋" w:eastAsia="仿宋" w:cs="仿宋"/>
          <w:sz w:val="32"/>
          <w:szCs w:val="32"/>
        </w:rPr>
        <w:t>编制目的</w:t>
      </w:r>
    </w:p>
    <w:p>
      <w:pPr>
        <w:pStyle w:val="3"/>
        <w:spacing w:before="13" w:line="213" w:lineRule="auto"/>
        <w:ind w:right="261" w:firstLine="600"/>
        <w:jc w:val="both"/>
        <w:rPr>
          <w:rFonts w:hint="eastAsia" w:ascii="仿宋" w:hAnsi="仿宋" w:eastAsia="仿宋" w:cs="仿宋"/>
          <w:sz w:val="32"/>
          <w:szCs w:val="32"/>
        </w:rPr>
      </w:pPr>
      <w:r>
        <w:rPr>
          <w:rFonts w:hint="eastAsia" w:ascii="仿宋" w:hAnsi="仿宋" w:eastAsia="仿宋" w:cs="仿宋"/>
          <w:spacing w:val="-9"/>
          <w:sz w:val="32"/>
          <w:szCs w:val="32"/>
        </w:rPr>
        <w:t>为贯彻落实《农村人居环境整治三年行动方案》《关于推进农村</w:t>
      </w:r>
      <w:r>
        <w:rPr>
          <w:rFonts w:hint="eastAsia" w:ascii="仿宋" w:hAnsi="仿宋" w:eastAsia="仿宋" w:cs="仿宋"/>
          <w:spacing w:val="-17"/>
          <w:sz w:val="32"/>
          <w:szCs w:val="32"/>
        </w:rPr>
        <w:t>黑臭水体治理工作的指导意见》，指导各地组织开展农村黑臭水体治</w:t>
      </w:r>
      <w:r>
        <w:rPr>
          <w:rFonts w:hint="eastAsia" w:ascii="仿宋" w:hAnsi="仿宋" w:eastAsia="仿宋" w:cs="仿宋"/>
          <w:spacing w:val="5"/>
          <w:sz w:val="32"/>
          <w:szCs w:val="32"/>
        </w:rPr>
        <w:t>理工作，解决农村突出水环境问题，进一步增强广大农民的获得感和幸福感，编制《农村黑臭水体治理工作指南（试行</w:t>
      </w:r>
      <w:r>
        <w:rPr>
          <w:rFonts w:hint="eastAsia" w:ascii="仿宋" w:hAnsi="仿宋" w:eastAsia="仿宋" w:cs="仿宋"/>
          <w:spacing w:val="-145"/>
          <w:sz w:val="32"/>
          <w:szCs w:val="32"/>
        </w:rPr>
        <w:t>）</w:t>
      </w:r>
      <w:r>
        <w:rPr>
          <w:rFonts w:hint="eastAsia" w:ascii="仿宋" w:hAnsi="仿宋" w:eastAsia="仿宋" w:cs="仿宋"/>
          <w:spacing w:val="-144"/>
          <w:sz w:val="32"/>
          <w:szCs w:val="32"/>
        </w:rPr>
        <w:t>》</w:t>
      </w:r>
      <w:r>
        <w:rPr>
          <w:rFonts w:hint="eastAsia" w:ascii="仿宋" w:hAnsi="仿宋" w:eastAsia="仿宋" w:cs="仿宋"/>
          <w:spacing w:val="4"/>
          <w:sz w:val="32"/>
          <w:szCs w:val="32"/>
        </w:rPr>
        <w:t>（以下简称</w:t>
      </w:r>
      <w:r>
        <w:rPr>
          <w:rFonts w:hint="eastAsia" w:ascii="仿宋" w:hAnsi="仿宋" w:eastAsia="仿宋" w:cs="仿宋"/>
          <w:spacing w:val="-38"/>
          <w:sz w:val="32"/>
          <w:szCs w:val="32"/>
        </w:rPr>
        <w:t>《指南》</w:t>
      </w:r>
      <w:r>
        <w:rPr>
          <w:rFonts w:hint="eastAsia" w:ascii="仿宋" w:hAnsi="仿宋" w:eastAsia="仿宋" w:cs="仿宋"/>
          <w:spacing w:val="-150"/>
          <w:sz w:val="32"/>
          <w:szCs w:val="32"/>
        </w:rPr>
        <w:t>）</w:t>
      </w:r>
      <w:r>
        <w:rPr>
          <w:rFonts w:hint="eastAsia" w:ascii="仿宋" w:hAnsi="仿宋" w:eastAsia="仿宋" w:cs="仿宋"/>
          <w:sz w:val="32"/>
          <w:szCs w:val="32"/>
        </w:rPr>
        <w:t>。</w:t>
      </w:r>
    </w:p>
    <w:p>
      <w:pPr>
        <w:pStyle w:val="7"/>
        <w:numPr>
          <w:ilvl w:val="1"/>
          <w:numId w:val="8"/>
        </w:numPr>
        <w:tabs>
          <w:tab w:val="left" w:pos="1452"/>
        </w:tabs>
        <w:spacing w:before="0" w:after="0" w:line="564" w:lineRule="exact"/>
        <w:ind w:left="1451" w:right="0" w:hanging="600"/>
        <w:jc w:val="left"/>
        <w:rPr>
          <w:rFonts w:hint="eastAsia" w:ascii="仿宋" w:hAnsi="仿宋" w:eastAsia="仿宋" w:cs="仿宋"/>
          <w:sz w:val="32"/>
          <w:szCs w:val="32"/>
        </w:rPr>
      </w:pPr>
      <w:r>
        <w:rPr>
          <w:rFonts w:hint="eastAsia" w:ascii="仿宋" w:hAnsi="仿宋" w:eastAsia="仿宋" w:cs="仿宋"/>
          <w:sz w:val="32"/>
          <w:szCs w:val="32"/>
        </w:rPr>
        <w:t>适用范围</w:t>
      </w:r>
    </w:p>
    <w:p>
      <w:pPr>
        <w:pStyle w:val="3"/>
        <w:spacing w:line="564" w:lineRule="exact"/>
        <w:ind w:left="851"/>
        <w:rPr>
          <w:rFonts w:hint="eastAsia" w:ascii="仿宋" w:hAnsi="仿宋" w:eastAsia="仿宋" w:cs="仿宋"/>
          <w:sz w:val="32"/>
          <w:szCs w:val="32"/>
        </w:rPr>
      </w:pPr>
      <w:r>
        <w:rPr>
          <w:rFonts w:hint="eastAsia" w:ascii="仿宋" w:hAnsi="仿宋" w:eastAsia="仿宋" w:cs="仿宋"/>
          <w:sz w:val="32"/>
          <w:szCs w:val="32"/>
        </w:rPr>
        <w:t>适用于农村黑臭水体排查治理和效果评估等工作。</w:t>
      </w:r>
    </w:p>
    <w:p>
      <w:pPr>
        <w:pStyle w:val="7"/>
        <w:numPr>
          <w:ilvl w:val="1"/>
          <w:numId w:val="8"/>
        </w:numPr>
        <w:tabs>
          <w:tab w:val="left" w:pos="1452"/>
        </w:tabs>
        <w:spacing w:before="0" w:after="0" w:line="564" w:lineRule="exact"/>
        <w:ind w:left="1451" w:right="0" w:hanging="600"/>
        <w:jc w:val="left"/>
        <w:rPr>
          <w:rFonts w:hint="eastAsia" w:ascii="仿宋" w:hAnsi="仿宋" w:eastAsia="仿宋" w:cs="仿宋"/>
          <w:sz w:val="32"/>
          <w:szCs w:val="32"/>
        </w:rPr>
      </w:pPr>
      <w:r>
        <w:rPr>
          <w:rFonts w:hint="eastAsia" w:ascii="仿宋" w:hAnsi="仿宋" w:eastAsia="仿宋" w:cs="仿宋"/>
          <w:sz w:val="32"/>
          <w:szCs w:val="32"/>
        </w:rPr>
        <w:t>编制依据</w:t>
      </w:r>
    </w:p>
    <w:p>
      <w:pPr>
        <w:pStyle w:val="3"/>
        <w:spacing w:line="564" w:lineRule="exact"/>
        <w:ind w:left="701"/>
        <w:rPr>
          <w:rFonts w:hint="eastAsia" w:ascii="仿宋" w:hAnsi="仿宋" w:eastAsia="仿宋" w:cs="仿宋"/>
          <w:sz w:val="32"/>
          <w:szCs w:val="32"/>
        </w:rPr>
      </w:pPr>
      <w:r>
        <w:rPr>
          <w:rFonts w:hint="eastAsia" w:ascii="仿宋" w:hAnsi="仿宋" w:eastAsia="仿宋" w:cs="仿宋"/>
          <w:sz w:val="32"/>
          <w:szCs w:val="32"/>
        </w:rPr>
        <w:t>《农村人居环境整治三年行动方案》</w:t>
      </w:r>
    </w:p>
    <w:p>
      <w:pPr>
        <w:pStyle w:val="3"/>
        <w:spacing w:line="564" w:lineRule="exact"/>
        <w:ind w:left="701"/>
        <w:rPr>
          <w:rFonts w:hint="eastAsia" w:ascii="仿宋" w:hAnsi="仿宋" w:eastAsia="仿宋" w:cs="仿宋"/>
          <w:sz w:val="32"/>
          <w:szCs w:val="32"/>
        </w:rPr>
      </w:pPr>
      <w:r>
        <w:rPr>
          <w:rFonts w:hint="eastAsia" w:ascii="仿宋" w:hAnsi="仿宋" w:eastAsia="仿宋" w:cs="仿宋"/>
          <w:spacing w:val="-9"/>
          <w:sz w:val="32"/>
          <w:szCs w:val="32"/>
        </w:rPr>
        <w:t>《农业农村污染治理攻坚战行动计划》</w:t>
      </w:r>
      <w:r>
        <w:rPr>
          <w:rFonts w:hint="eastAsia" w:ascii="仿宋" w:hAnsi="仿宋" w:eastAsia="仿宋" w:cs="仿宋"/>
          <w:sz w:val="32"/>
          <w:szCs w:val="32"/>
        </w:rPr>
        <w:t>（环土壤〔2018〕143</w:t>
      </w:r>
      <w:r>
        <w:rPr>
          <w:rFonts w:hint="eastAsia" w:ascii="仿宋" w:hAnsi="仿宋" w:eastAsia="仿宋" w:cs="仿宋"/>
          <w:spacing w:val="-38"/>
          <w:sz w:val="32"/>
          <w:szCs w:val="32"/>
        </w:rPr>
        <w:t xml:space="preserve"> 号</w:t>
      </w:r>
      <w:r>
        <w:rPr>
          <w:rFonts w:hint="eastAsia" w:ascii="仿宋" w:hAnsi="仿宋" w:eastAsia="仿宋" w:cs="仿宋"/>
          <w:sz w:val="32"/>
          <w:szCs w:val="32"/>
        </w:rPr>
        <w:t>）</w:t>
      </w:r>
    </w:p>
    <w:p>
      <w:pPr>
        <w:pStyle w:val="3"/>
        <w:spacing w:line="565" w:lineRule="exact"/>
        <w:ind w:left="701"/>
        <w:rPr>
          <w:rFonts w:hint="eastAsia" w:ascii="仿宋" w:hAnsi="仿宋" w:eastAsia="仿宋" w:cs="仿宋"/>
          <w:sz w:val="32"/>
          <w:szCs w:val="32"/>
        </w:rPr>
      </w:pPr>
      <w:r>
        <w:rPr>
          <w:rFonts w:hint="eastAsia" w:ascii="仿宋" w:hAnsi="仿宋" w:eastAsia="仿宋" w:cs="仿宋"/>
          <w:sz w:val="32"/>
          <w:szCs w:val="32"/>
        </w:rPr>
        <w:t>《关于推进农村黑臭水体治理工作的指导意见》（环办土壤</w:t>
      </w:r>
    </w:p>
    <w:p>
      <w:pPr>
        <w:pStyle w:val="3"/>
        <w:spacing w:line="565" w:lineRule="exact"/>
        <w:ind w:left="101"/>
        <w:rPr>
          <w:rFonts w:hint="eastAsia" w:ascii="仿宋" w:hAnsi="仿宋" w:eastAsia="仿宋" w:cs="仿宋"/>
          <w:sz w:val="32"/>
          <w:szCs w:val="32"/>
        </w:rPr>
      </w:pPr>
      <w:r>
        <w:rPr>
          <w:rFonts w:hint="eastAsia" w:ascii="仿宋" w:hAnsi="仿宋" w:eastAsia="仿宋" w:cs="仿宋"/>
          <w:sz w:val="32"/>
          <w:szCs w:val="32"/>
        </w:rPr>
        <w:t>〔2019〕48 号）</w:t>
      </w:r>
    </w:p>
    <w:p>
      <w:pPr>
        <w:pStyle w:val="3"/>
        <w:spacing w:before="12" w:line="213" w:lineRule="auto"/>
        <w:ind w:right="267" w:firstLine="450"/>
        <w:rPr>
          <w:rFonts w:hint="eastAsia" w:ascii="仿宋" w:hAnsi="仿宋" w:eastAsia="仿宋" w:cs="仿宋"/>
          <w:sz w:val="32"/>
          <w:szCs w:val="32"/>
        </w:rPr>
      </w:pPr>
      <w:r>
        <w:rPr>
          <w:rFonts w:hint="eastAsia" w:ascii="仿宋" w:hAnsi="仿宋" w:eastAsia="仿宋" w:cs="仿宋"/>
          <w:sz w:val="32"/>
          <w:szCs w:val="32"/>
        </w:rPr>
        <w:t>《关于推进农村生活污水治理的指导意见》（中农</w:t>
      </w:r>
      <w:r>
        <w:rPr>
          <w:rFonts w:hint="eastAsia" w:ascii="仿宋" w:hAnsi="仿宋" w:eastAsia="仿宋" w:cs="仿宋"/>
          <w:sz w:val="32"/>
          <w:szCs w:val="32"/>
          <w:lang w:eastAsia="zh-CN"/>
        </w:rPr>
        <w:t>发</w:t>
      </w:r>
      <w:r>
        <w:rPr>
          <w:rFonts w:hint="eastAsia" w:ascii="仿宋" w:hAnsi="仿宋" w:eastAsia="仿宋" w:cs="仿宋"/>
          <w:sz w:val="32"/>
          <w:szCs w:val="32"/>
        </w:rPr>
        <w:t>〔2019〕14 号）</w:t>
      </w:r>
    </w:p>
    <w:p>
      <w:pPr>
        <w:pStyle w:val="3"/>
        <w:spacing w:line="547" w:lineRule="exact"/>
        <w:ind w:left="701"/>
        <w:rPr>
          <w:rFonts w:hint="eastAsia" w:ascii="仿宋" w:hAnsi="仿宋" w:eastAsia="仿宋" w:cs="仿宋"/>
          <w:sz w:val="32"/>
          <w:szCs w:val="32"/>
        </w:rPr>
      </w:pPr>
      <w:r>
        <w:rPr>
          <w:rFonts w:hint="eastAsia" w:ascii="仿宋" w:hAnsi="仿宋" w:eastAsia="仿宋" w:cs="仿宋"/>
          <w:sz w:val="32"/>
          <w:szCs w:val="32"/>
        </w:rPr>
        <w:t>《关于全面推进农村垃圾治理的指导意见</w:t>
      </w:r>
      <w:r>
        <w:rPr>
          <w:rFonts w:hint="eastAsia" w:ascii="仿宋" w:hAnsi="仿宋" w:eastAsia="仿宋" w:cs="仿宋"/>
          <w:spacing w:val="-227"/>
          <w:sz w:val="32"/>
          <w:szCs w:val="32"/>
        </w:rPr>
        <w:t>》</w:t>
      </w:r>
      <w:r>
        <w:rPr>
          <w:rFonts w:hint="eastAsia" w:ascii="仿宋" w:hAnsi="仿宋" w:eastAsia="仿宋" w:cs="仿宋"/>
          <w:sz w:val="32"/>
          <w:szCs w:val="32"/>
        </w:rPr>
        <w:t>（</w:t>
      </w:r>
      <w:r>
        <w:rPr>
          <w:rFonts w:hint="eastAsia" w:ascii="仿宋" w:hAnsi="仿宋" w:eastAsia="仿宋" w:cs="仿宋"/>
          <w:spacing w:val="-26"/>
          <w:sz w:val="32"/>
          <w:szCs w:val="32"/>
        </w:rPr>
        <w:t>建村〔</w:t>
      </w:r>
      <w:r>
        <w:rPr>
          <w:rFonts w:hint="eastAsia" w:ascii="仿宋" w:hAnsi="仿宋" w:eastAsia="仿宋" w:cs="仿宋"/>
          <w:sz w:val="32"/>
          <w:szCs w:val="32"/>
        </w:rPr>
        <w:t>2015</w:t>
      </w:r>
      <w:r>
        <w:rPr>
          <w:rFonts w:hint="eastAsia" w:ascii="仿宋" w:hAnsi="仿宋" w:eastAsia="仿宋" w:cs="仿宋"/>
          <w:spacing w:val="-77"/>
          <w:sz w:val="32"/>
          <w:szCs w:val="32"/>
        </w:rPr>
        <w:t>〕</w:t>
      </w:r>
      <w:r>
        <w:rPr>
          <w:rFonts w:hint="eastAsia" w:ascii="仿宋" w:hAnsi="仿宋" w:eastAsia="仿宋" w:cs="仿宋"/>
          <w:sz w:val="32"/>
          <w:szCs w:val="32"/>
        </w:rPr>
        <w:t>170</w:t>
      </w:r>
      <w:r>
        <w:rPr>
          <w:rFonts w:hint="eastAsia" w:ascii="仿宋" w:hAnsi="仿宋" w:eastAsia="仿宋" w:cs="仿宋"/>
          <w:spacing w:val="-38"/>
          <w:sz w:val="32"/>
          <w:szCs w:val="32"/>
        </w:rPr>
        <w:t xml:space="preserve"> 号</w:t>
      </w:r>
      <w:r>
        <w:rPr>
          <w:rFonts w:hint="eastAsia" w:ascii="仿宋" w:hAnsi="仿宋" w:eastAsia="仿宋" w:cs="仿宋"/>
          <w:sz w:val="32"/>
          <w:szCs w:val="32"/>
        </w:rPr>
        <w:t>）</w:t>
      </w:r>
    </w:p>
    <w:p>
      <w:pPr>
        <w:pStyle w:val="3"/>
        <w:spacing w:line="564" w:lineRule="exact"/>
        <w:ind w:left="701"/>
        <w:rPr>
          <w:rFonts w:hint="eastAsia" w:ascii="仿宋" w:hAnsi="仿宋" w:eastAsia="仿宋" w:cs="仿宋"/>
          <w:sz w:val="32"/>
          <w:szCs w:val="32"/>
        </w:rPr>
      </w:pPr>
      <w:r>
        <w:rPr>
          <w:rFonts w:hint="eastAsia" w:ascii="仿宋" w:hAnsi="仿宋" w:eastAsia="仿宋" w:cs="仿宋"/>
          <w:spacing w:val="-9"/>
          <w:sz w:val="32"/>
          <w:szCs w:val="32"/>
        </w:rPr>
        <w:t>《农村人居环境整治村庄清洁行动方案》</w:t>
      </w:r>
      <w:r>
        <w:rPr>
          <w:rFonts w:hint="eastAsia" w:ascii="仿宋" w:hAnsi="仿宋" w:eastAsia="仿宋" w:cs="仿宋"/>
          <w:sz w:val="32"/>
          <w:szCs w:val="32"/>
        </w:rPr>
        <w:t>（农社发〔2018〕1</w:t>
      </w:r>
      <w:r>
        <w:rPr>
          <w:rFonts w:hint="eastAsia" w:ascii="仿宋" w:hAnsi="仿宋" w:eastAsia="仿宋" w:cs="仿宋"/>
          <w:spacing w:val="-38"/>
          <w:sz w:val="32"/>
          <w:szCs w:val="32"/>
        </w:rPr>
        <w:t xml:space="preserve"> 号</w:t>
      </w:r>
      <w:r>
        <w:rPr>
          <w:rFonts w:hint="eastAsia" w:ascii="仿宋" w:hAnsi="仿宋" w:eastAsia="仿宋" w:cs="仿宋"/>
          <w:sz w:val="32"/>
          <w:szCs w:val="32"/>
        </w:rPr>
        <w:t>）</w:t>
      </w:r>
    </w:p>
    <w:p>
      <w:pPr>
        <w:pStyle w:val="3"/>
        <w:spacing w:line="564" w:lineRule="exact"/>
        <w:ind w:left="701"/>
        <w:rPr>
          <w:rFonts w:hint="eastAsia" w:ascii="仿宋" w:hAnsi="仿宋" w:eastAsia="仿宋" w:cs="仿宋"/>
          <w:sz w:val="32"/>
          <w:szCs w:val="32"/>
        </w:rPr>
      </w:pPr>
      <w:r>
        <w:rPr>
          <w:rFonts w:hint="eastAsia" w:ascii="仿宋" w:hAnsi="仿宋" w:eastAsia="仿宋" w:cs="仿宋"/>
          <w:spacing w:val="-1"/>
          <w:sz w:val="32"/>
          <w:szCs w:val="32"/>
        </w:rPr>
        <w:t>《畜禽粪污资源化利用行动方案</w:t>
      </w:r>
      <w:r>
        <w:rPr>
          <w:rFonts w:hint="eastAsia" w:ascii="仿宋" w:hAnsi="仿宋" w:eastAsia="仿宋" w:cs="仿宋"/>
          <w:sz w:val="32"/>
          <w:szCs w:val="32"/>
        </w:rPr>
        <w:t>（2017-2020</w:t>
      </w:r>
      <w:r>
        <w:rPr>
          <w:rFonts w:hint="eastAsia" w:ascii="仿宋" w:hAnsi="仿宋" w:eastAsia="仿宋" w:cs="仿宋"/>
          <w:spacing w:val="-150"/>
          <w:sz w:val="32"/>
          <w:szCs w:val="32"/>
        </w:rPr>
        <w:t>）</w:t>
      </w:r>
      <w:r>
        <w:rPr>
          <w:rFonts w:hint="eastAsia" w:ascii="仿宋" w:hAnsi="仿宋" w:eastAsia="仿宋" w:cs="仿宋"/>
          <w:spacing w:val="-153"/>
          <w:sz w:val="32"/>
          <w:szCs w:val="32"/>
        </w:rPr>
        <w:t>》</w:t>
      </w:r>
      <w:r>
        <w:rPr>
          <w:rFonts w:hint="eastAsia" w:ascii="仿宋" w:hAnsi="仿宋" w:eastAsia="仿宋" w:cs="仿宋"/>
          <w:sz w:val="32"/>
          <w:szCs w:val="32"/>
        </w:rPr>
        <w:t>（</w:t>
      </w:r>
      <w:r>
        <w:rPr>
          <w:rFonts w:hint="eastAsia" w:ascii="仿宋" w:hAnsi="仿宋" w:eastAsia="仿宋" w:cs="仿宋"/>
          <w:spacing w:val="-1"/>
          <w:sz w:val="32"/>
          <w:szCs w:val="32"/>
        </w:rPr>
        <w:t>农牧发〔</w:t>
      </w:r>
      <w:r>
        <w:rPr>
          <w:rFonts w:hint="eastAsia" w:ascii="仿宋" w:hAnsi="仿宋" w:eastAsia="仿宋" w:cs="仿宋"/>
          <w:sz w:val="32"/>
          <w:szCs w:val="32"/>
        </w:rPr>
        <w:t>2017〕11 号）</w:t>
      </w:r>
    </w:p>
    <w:p>
      <w:pPr>
        <w:pStyle w:val="3"/>
        <w:spacing w:line="565" w:lineRule="exact"/>
        <w:ind w:left="701"/>
        <w:rPr>
          <w:rFonts w:hint="eastAsia" w:ascii="仿宋" w:hAnsi="仿宋" w:eastAsia="仿宋" w:cs="仿宋"/>
          <w:sz w:val="32"/>
          <w:szCs w:val="32"/>
        </w:rPr>
      </w:pPr>
      <w:r>
        <w:rPr>
          <w:rFonts w:hint="eastAsia" w:ascii="仿宋" w:hAnsi="仿宋" w:eastAsia="仿宋" w:cs="仿宋"/>
          <w:sz w:val="32"/>
          <w:szCs w:val="32"/>
        </w:rPr>
        <w:t>《畜禽粪便无害化处理技术规范》（GB/T 36195-2018）</w:t>
      </w:r>
    </w:p>
    <w:p>
      <w:pPr>
        <w:pStyle w:val="3"/>
        <w:spacing w:line="565" w:lineRule="exact"/>
        <w:ind w:left="701"/>
        <w:rPr>
          <w:rFonts w:hint="eastAsia" w:ascii="仿宋" w:hAnsi="仿宋" w:eastAsia="仿宋" w:cs="仿宋"/>
          <w:sz w:val="32"/>
          <w:szCs w:val="32"/>
        </w:rPr>
      </w:pPr>
      <w:r>
        <w:rPr>
          <w:rFonts w:hint="eastAsia" w:ascii="仿宋" w:hAnsi="仿宋" w:eastAsia="仿宋" w:cs="仿宋"/>
          <w:sz w:val="32"/>
          <w:szCs w:val="32"/>
        </w:rPr>
        <w:t>《农村生活污水处理工程技术标准》（GB/T 51347-2019）</w:t>
      </w:r>
    </w:p>
    <w:p>
      <w:pPr>
        <w:pStyle w:val="3"/>
        <w:spacing w:line="600" w:lineRule="exact"/>
        <w:ind w:left="701"/>
        <w:rPr>
          <w:rFonts w:hint="eastAsia" w:ascii="仿宋" w:hAnsi="仿宋" w:eastAsia="仿宋" w:cs="仿宋"/>
          <w:sz w:val="32"/>
          <w:szCs w:val="32"/>
        </w:rPr>
      </w:pPr>
      <w:r>
        <w:rPr>
          <w:rFonts w:hint="eastAsia" w:ascii="仿宋" w:hAnsi="仿宋" w:eastAsia="仿宋" w:cs="仿宋"/>
          <w:sz w:val="32"/>
          <w:szCs w:val="32"/>
        </w:rPr>
        <w:t>《农村生活污水处理设施水污染物排放控制规范编制工作指南</w:t>
      </w:r>
    </w:p>
    <w:p>
      <w:pPr>
        <w:spacing w:after="0" w:line="600" w:lineRule="exact"/>
        <w:rPr>
          <w:rFonts w:hint="eastAsia" w:ascii="仿宋" w:hAnsi="仿宋" w:eastAsia="仿宋" w:cs="仿宋"/>
          <w:sz w:val="32"/>
          <w:szCs w:val="32"/>
        </w:rPr>
        <w:sectPr>
          <w:pgSz w:w="11910" w:h="16840"/>
          <w:pgMar w:top="1600" w:right="1260" w:bottom="1240" w:left="1280" w:header="0" w:footer="1044" w:gutter="0"/>
        </w:sectPr>
      </w:pPr>
    </w:p>
    <w:p>
      <w:pPr>
        <w:pStyle w:val="3"/>
        <w:spacing w:line="559" w:lineRule="exact"/>
        <w:ind w:left="101"/>
        <w:rPr>
          <w:rFonts w:hint="eastAsia" w:ascii="仿宋" w:hAnsi="仿宋" w:eastAsia="仿宋" w:cs="仿宋"/>
          <w:sz w:val="32"/>
          <w:szCs w:val="32"/>
        </w:rPr>
      </w:pPr>
      <w:r>
        <w:rPr>
          <w:rFonts w:hint="eastAsia" w:ascii="仿宋" w:hAnsi="仿宋" w:eastAsia="仿宋" w:cs="仿宋"/>
          <w:sz w:val="32"/>
          <w:szCs w:val="32"/>
        </w:rPr>
        <w:t>（试行</w:t>
      </w:r>
      <w:r>
        <w:rPr>
          <w:rFonts w:hint="eastAsia" w:ascii="仿宋" w:hAnsi="仿宋" w:eastAsia="仿宋" w:cs="仿宋"/>
          <w:spacing w:val="-150"/>
          <w:sz w:val="32"/>
          <w:szCs w:val="32"/>
        </w:rPr>
        <w:t>）》</w:t>
      </w:r>
      <w:r>
        <w:rPr>
          <w:rFonts w:hint="eastAsia" w:ascii="仿宋" w:hAnsi="仿宋" w:eastAsia="仿宋" w:cs="仿宋"/>
          <w:sz w:val="32"/>
          <w:szCs w:val="32"/>
        </w:rPr>
        <w:t>（环办土壤函〔2019〕403</w:t>
      </w:r>
      <w:r>
        <w:rPr>
          <w:rFonts w:hint="eastAsia" w:ascii="仿宋" w:hAnsi="仿宋" w:eastAsia="仿宋" w:cs="仿宋"/>
          <w:spacing w:val="-38"/>
          <w:sz w:val="32"/>
          <w:szCs w:val="32"/>
        </w:rPr>
        <w:t xml:space="preserve"> 号</w:t>
      </w:r>
      <w:r>
        <w:rPr>
          <w:rFonts w:hint="eastAsia" w:ascii="仿宋" w:hAnsi="仿宋" w:eastAsia="仿宋" w:cs="仿宋"/>
          <w:sz w:val="32"/>
          <w:szCs w:val="32"/>
        </w:rPr>
        <w:t>）</w:t>
      </w:r>
    </w:p>
    <w:p>
      <w:pPr>
        <w:pStyle w:val="3"/>
        <w:spacing w:line="564" w:lineRule="exact"/>
        <w:ind w:left="701"/>
        <w:rPr>
          <w:rFonts w:hint="eastAsia" w:ascii="仿宋" w:hAnsi="仿宋" w:eastAsia="仿宋" w:cs="仿宋"/>
          <w:sz w:val="32"/>
          <w:szCs w:val="32"/>
        </w:rPr>
      </w:pPr>
      <w:r>
        <w:rPr>
          <w:rFonts w:hint="eastAsia" w:ascii="仿宋" w:hAnsi="仿宋" w:eastAsia="仿宋" w:cs="仿宋"/>
          <w:sz w:val="32"/>
          <w:szCs w:val="32"/>
        </w:rPr>
        <w:t>《城市黑臭水体整治工作指南》（建城〔2015〕130 号）</w:t>
      </w:r>
    </w:p>
    <w:p>
      <w:pPr>
        <w:pStyle w:val="7"/>
        <w:numPr>
          <w:ilvl w:val="1"/>
          <w:numId w:val="8"/>
        </w:numPr>
        <w:tabs>
          <w:tab w:val="left" w:pos="1452"/>
        </w:tabs>
        <w:spacing w:before="0" w:after="0" w:line="564" w:lineRule="exact"/>
        <w:ind w:left="1451" w:right="0" w:hanging="600"/>
        <w:jc w:val="left"/>
        <w:rPr>
          <w:rFonts w:hint="eastAsia" w:ascii="仿宋" w:hAnsi="仿宋" w:eastAsia="仿宋" w:cs="仿宋"/>
          <w:sz w:val="32"/>
          <w:szCs w:val="32"/>
        </w:rPr>
      </w:pPr>
      <w:r>
        <w:rPr>
          <w:rFonts w:hint="eastAsia" w:ascii="仿宋" w:hAnsi="仿宋" w:eastAsia="仿宋" w:cs="仿宋"/>
          <w:sz w:val="32"/>
          <w:szCs w:val="32"/>
        </w:rPr>
        <w:t>工作流程</w:t>
      </w:r>
    </w:p>
    <w:p>
      <w:pPr>
        <w:pStyle w:val="3"/>
        <w:spacing w:before="13" w:line="213" w:lineRule="auto"/>
        <w:ind w:right="259" w:firstLine="600"/>
        <w:jc w:val="both"/>
        <w:rPr>
          <w:rFonts w:hint="eastAsia" w:ascii="仿宋" w:hAnsi="仿宋" w:eastAsia="仿宋" w:cs="仿宋"/>
          <w:sz w:val="32"/>
          <w:szCs w:val="32"/>
        </w:rPr>
      </w:pPr>
      <w:r>
        <w:rPr>
          <w:rFonts w:hint="eastAsia" w:ascii="仿宋" w:hAnsi="仿宋" w:eastAsia="仿宋" w:cs="仿宋"/>
          <w:spacing w:val="5"/>
          <w:sz w:val="32"/>
          <w:szCs w:val="32"/>
        </w:rPr>
        <w:t>省级有关部门对行政区域内的农村黑臭水体进行排查，根据排查和公众评议结果，确定黑臭水体清单，组织编制《农村黑臭水体</w:t>
      </w:r>
      <w:r>
        <w:rPr>
          <w:rFonts w:hint="eastAsia" w:ascii="仿宋" w:hAnsi="仿宋" w:eastAsia="仿宋" w:cs="仿宋"/>
          <w:spacing w:val="-31"/>
          <w:sz w:val="32"/>
          <w:szCs w:val="32"/>
        </w:rPr>
        <w:t>治理方案》</w:t>
      </w:r>
      <w:r>
        <w:rPr>
          <w:rFonts w:hint="eastAsia" w:ascii="仿宋" w:hAnsi="仿宋" w:eastAsia="仿宋" w:cs="仿宋"/>
          <w:sz w:val="32"/>
          <w:szCs w:val="32"/>
        </w:rPr>
        <w:t>（</w:t>
      </w:r>
      <w:r>
        <w:rPr>
          <w:rFonts w:hint="eastAsia" w:ascii="仿宋" w:hAnsi="仿宋" w:eastAsia="仿宋" w:cs="仿宋"/>
          <w:spacing w:val="-16"/>
          <w:sz w:val="32"/>
          <w:szCs w:val="32"/>
        </w:rPr>
        <w:t>以下简称《治理方案》</w:t>
      </w:r>
      <w:r>
        <w:rPr>
          <w:rFonts w:hint="eastAsia" w:ascii="仿宋" w:hAnsi="仿宋" w:eastAsia="仿宋" w:cs="仿宋"/>
          <w:spacing w:val="-150"/>
          <w:sz w:val="32"/>
          <w:szCs w:val="32"/>
        </w:rPr>
        <w:t>）</w:t>
      </w:r>
      <w:r>
        <w:rPr>
          <w:rFonts w:hint="eastAsia" w:ascii="仿宋" w:hAnsi="仿宋" w:eastAsia="仿宋" w:cs="仿宋"/>
          <w:spacing w:val="-2"/>
          <w:sz w:val="32"/>
          <w:szCs w:val="32"/>
        </w:rPr>
        <w:t>，在方案论证的基础上实施治理</w:t>
      </w:r>
      <w:r>
        <w:rPr>
          <w:rFonts w:hint="eastAsia" w:ascii="仿宋" w:hAnsi="仿宋" w:eastAsia="仿宋" w:cs="仿宋"/>
          <w:spacing w:val="4"/>
          <w:sz w:val="32"/>
          <w:szCs w:val="32"/>
        </w:rPr>
        <w:t xml:space="preserve">工程，并对治理效果进行评估。农村黑臭水体治理工作流程如图 </w:t>
      </w:r>
      <w:r>
        <w:rPr>
          <w:rFonts w:hint="eastAsia" w:ascii="仿宋" w:hAnsi="仿宋" w:eastAsia="仿宋" w:cs="仿宋"/>
          <w:sz w:val="32"/>
          <w:szCs w:val="32"/>
        </w:rPr>
        <w:t>1 所示。</w:t>
      </w:r>
    </w:p>
    <w:p>
      <w:pPr>
        <w:tabs>
          <w:tab w:val="left" w:pos="578"/>
        </w:tabs>
        <w:spacing w:before="255"/>
        <w:ind w:left="0" w:right="17" w:firstLine="0"/>
        <w:jc w:val="center"/>
        <w:rPr>
          <w:rFonts w:hint="eastAsia" w:ascii="仿宋" w:hAnsi="仿宋" w:eastAsia="仿宋" w:cs="仿宋"/>
          <w:sz w:val="32"/>
          <w:szCs w:val="32"/>
        </w:rPr>
      </w:pPr>
      <w:r>
        <w:rPr>
          <w:rFonts w:hint="eastAsia" w:ascii="仿宋" w:hAnsi="仿宋" w:eastAsia="仿宋" w:cs="仿宋"/>
          <w:sz w:val="32"/>
          <w:szCs w:val="32"/>
        </w:rPr>
        <w:drawing>
          <wp:anchor distT="0" distB="0" distL="0" distR="0" simplePos="0" relativeHeight="268433408" behindDoc="1" locked="0" layoutInCell="1" allowOverlap="1">
            <wp:simplePos x="0" y="0"/>
            <wp:positionH relativeFrom="page">
              <wp:posOffset>1403350</wp:posOffset>
            </wp:positionH>
            <wp:positionV relativeFrom="paragraph">
              <wp:posOffset>668655</wp:posOffset>
            </wp:positionV>
            <wp:extent cx="5073015" cy="3364230"/>
            <wp:effectExtent l="0" t="0" r="13335" b="762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9" cstate="print"/>
                    <a:stretch>
                      <a:fillRect/>
                    </a:stretch>
                  </pic:blipFill>
                  <pic:spPr>
                    <a:xfrm>
                      <a:off x="0" y="0"/>
                      <a:ext cx="5073015" cy="3364230"/>
                    </a:xfrm>
                    <a:prstGeom prst="rect">
                      <a:avLst/>
                    </a:prstGeom>
                  </pic:spPr>
                </pic:pic>
              </a:graphicData>
            </a:graphic>
          </wp:anchor>
        </w:drawing>
      </w:r>
      <w:r>
        <w:rPr>
          <w:rFonts w:hint="eastAsia" w:ascii="仿宋" w:hAnsi="仿宋" w:eastAsia="仿宋" w:cs="仿宋"/>
          <w:sz w:val="32"/>
          <w:szCs w:val="32"/>
        </w:rPr>
        <w:t>图</w:t>
      </w:r>
      <w:r>
        <w:rPr>
          <w:rFonts w:hint="eastAsia" w:ascii="仿宋" w:hAnsi="仿宋" w:eastAsia="仿宋" w:cs="仿宋"/>
          <w:spacing w:val="-53"/>
          <w:sz w:val="32"/>
          <w:szCs w:val="32"/>
        </w:rPr>
        <w:t xml:space="preserve"> </w:t>
      </w:r>
      <w:r>
        <w:rPr>
          <w:rFonts w:hint="eastAsia" w:ascii="仿宋" w:hAnsi="仿宋" w:eastAsia="仿宋" w:cs="仿宋"/>
          <w:sz w:val="32"/>
          <w:szCs w:val="32"/>
        </w:rPr>
        <w:t>1</w:t>
      </w:r>
      <w:r>
        <w:rPr>
          <w:rFonts w:hint="eastAsia" w:ascii="仿宋" w:hAnsi="仿宋" w:eastAsia="仿宋" w:cs="仿宋"/>
          <w:sz w:val="32"/>
          <w:szCs w:val="32"/>
        </w:rPr>
        <w:tab/>
      </w:r>
      <w:r>
        <w:rPr>
          <w:rFonts w:hint="eastAsia" w:ascii="仿宋" w:hAnsi="仿宋" w:eastAsia="仿宋" w:cs="仿宋"/>
          <w:sz w:val="32"/>
          <w:szCs w:val="32"/>
        </w:rPr>
        <w:t>农村黑臭水体治理工作流程</w:t>
      </w:r>
    </w:p>
    <w:p>
      <w:pPr>
        <w:spacing w:after="0"/>
        <w:jc w:val="center"/>
        <w:rPr>
          <w:rFonts w:hint="eastAsia" w:ascii="仿宋" w:hAnsi="仿宋" w:eastAsia="仿宋" w:cs="仿宋"/>
          <w:sz w:val="32"/>
          <w:szCs w:val="32"/>
        </w:rPr>
        <w:sectPr>
          <w:pgSz w:w="11910" w:h="16840"/>
          <w:pgMar w:top="1600" w:right="1260" w:bottom="1240" w:left="1280" w:header="0" w:footer="1044" w:gutter="0"/>
        </w:sectPr>
      </w:pPr>
    </w:p>
    <w:p>
      <w:pPr>
        <w:pStyle w:val="3"/>
        <w:tabs>
          <w:tab w:val="left" w:pos="4073"/>
        </w:tabs>
        <w:spacing w:line="595" w:lineRule="exact"/>
        <w:ind w:left="2873"/>
        <w:rPr>
          <w:rFonts w:hint="eastAsia" w:ascii="仿宋" w:hAnsi="仿宋" w:eastAsia="仿宋" w:cs="仿宋"/>
          <w:sz w:val="32"/>
          <w:szCs w:val="32"/>
        </w:rPr>
      </w:pPr>
      <w:r>
        <w:rPr>
          <w:rFonts w:hint="eastAsia" w:ascii="仿宋" w:hAnsi="仿宋" w:eastAsia="仿宋" w:cs="仿宋"/>
          <w:sz w:val="32"/>
          <w:szCs w:val="32"/>
        </w:rPr>
        <w:t>第二章</w:t>
      </w:r>
      <w:r>
        <w:rPr>
          <w:rFonts w:hint="eastAsia" w:ascii="仿宋" w:hAnsi="仿宋" w:eastAsia="仿宋" w:cs="仿宋"/>
          <w:sz w:val="32"/>
          <w:szCs w:val="32"/>
        </w:rPr>
        <w:tab/>
      </w:r>
      <w:r>
        <w:rPr>
          <w:rFonts w:hint="eastAsia" w:ascii="仿宋" w:hAnsi="仿宋" w:eastAsia="仿宋" w:cs="仿宋"/>
          <w:sz w:val="32"/>
          <w:szCs w:val="32"/>
        </w:rPr>
        <w:t>农村黑臭水体排查</w:t>
      </w:r>
    </w:p>
    <w:p>
      <w:pPr>
        <w:pStyle w:val="7"/>
        <w:keepNext w:val="0"/>
        <w:keepLines w:val="0"/>
        <w:pageBreakBefore w:val="0"/>
        <w:widowControl w:val="0"/>
        <w:numPr>
          <w:ilvl w:val="1"/>
          <w:numId w:val="9"/>
        </w:numPr>
        <w:tabs>
          <w:tab w:val="left" w:pos="1452"/>
        </w:tabs>
        <w:kinsoku/>
        <w:wordWrap/>
        <w:overflowPunct/>
        <w:topLinePunct w:val="0"/>
        <w:autoSpaceDE w:val="0"/>
        <w:autoSpaceDN w:val="0"/>
        <w:bidi w:val="0"/>
        <w:adjustRightInd/>
        <w:snapToGrid/>
        <w:spacing w:before="258" w:after="0" w:line="52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农村黑臭水体定义</w:t>
      </w:r>
    </w:p>
    <w:p>
      <w:pPr>
        <w:pStyle w:val="3"/>
        <w:keepNext w:val="0"/>
        <w:keepLines w:val="0"/>
        <w:pageBreakBefore w:val="0"/>
        <w:widowControl w:val="0"/>
        <w:kinsoku/>
        <w:wordWrap/>
        <w:overflowPunct/>
        <w:topLinePunct w:val="0"/>
        <w:autoSpaceDE w:val="0"/>
        <w:autoSpaceDN w:val="0"/>
        <w:bidi w:val="0"/>
        <w:adjustRightInd/>
        <w:snapToGrid/>
        <w:spacing w:before="13" w:line="52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z w:val="32"/>
          <w:szCs w:val="32"/>
        </w:rPr>
        <w:t>农村黑臭水体是指各县（市、区）行政村（社区等）范围内颜色明显异常或散发浓烈（难闻）气味的水体。</w:t>
      </w:r>
    </w:p>
    <w:p>
      <w:pPr>
        <w:pStyle w:val="7"/>
        <w:keepNext w:val="0"/>
        <w:keepLines w:val="0"/>
        <w:pageBreakBefore w:val="0"/>
        <w:widowControl w:val="0"/>
        <w:numPr>
          <w:ilvl w:val="1"/>
          <w:numId w:val="9"/>
        </w:numPr>
        <w:tabs>
          <w:tab w:val="left" w:pos="1452"/>
        </w:tabs>
        <w:kinsoku/>
        <w:wordWrap/>
        <w:overflowPunct/>
        <w:topLinePunct w:val="0"/>
        <w:autoSpaceDE w:val="0"/>
        <w:autoSpaceDN w:val="0"/>
        <w:bidi w:val="0"/>
        <w:adjustRightInd/>
        <w:snapToGrid/>
        <w:spacing w:before="0" w:after="0" w:line="52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农村黑臭水体识别</w:t>
      </w:r>
    </w:p>
    <w:p>
      <w:pPr>
        <w:pStyle w:val="7"/>
        <w:keepNext w:val="0"/>
        <w:keepLines w:val="0"/>
        <w:pageBreakBefore w:val="0"/>
        <w:widowControl w:val="0"/>
        <w:numPr>
          <w:ilvl w:val="2"/>
          <w:numId w:val="9"/>
        </w:numPr>
        <w:tabs>
          <w:tab w:val="left" w:pos="1761"/>
        </w:tabs>
        <w:kinsoku/>
        <w:wordWrap/>
        <w:overflowPunct/>
        <w:topLinePunct w:val="0"/>
        <w:autoSpaceDE w:val="0"/>
        <w:autoSpaceDN w:val="0"/>
        <w:bidi w:val="0"/>
        <w:adjustRightInd/>
        <w:snapToGrid/>
        <w:spacing w:before="0" w:after="0" w:line="52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识别范围</w:t>
      </w:r>
    </w:p>
    <w:p>
      <w:pPr>
        <w:pStyle w:val="3"/>
        <w:keepNext w:val="0"/>
        <w:keepLines w:val="0"/>
        <w:pageBreakBefore w:val="0"/>
        <w:widowControl w:val="0"/>
        <w:kinsoku/>
        <w:wordWrap/>
        <w:overflowPunct/>
        <w:topLinePunct w:val="0"/>
        <w:autoSpaceDE w:val="0"/>
        <w:autoSpaceDN w:val="0"/>
        <w:bidi w:val="0"/>
        <w:adjustRightInd/>
        <w:snapToGrid/>
        <w:spacing w:before="12" w:line="520" w:lineRule="exact"/>
        <w:ind w:right="260" w:firstLine="584"/>
        <w:jc w:val="both"/>
        <w:textAlignment w:val="auto"/>
        <w:rPr>
          <w:rFonts w:hint="eastAsia" w:ascii="仿宋" w:hAnsi="仿宋" w:eastAsia="仿宋" w:cs="仿宋"/>
          <w:sz w:val="32"/>
          <w:szCs w:val="32"/>
        </w:rPr>
      </w:pPr>
      <w:r>
        <w:rPr>
          <w:rFonts w:hint="eastAsia" w:ascii="仿宋" w:hAnsi="仿宋" w:eastAsia="仿宋" w:cs="仿宋"/>
          <w:spacing w:val="-13"/>
          <w:sz w:val="32"/>
          <w:szCs w:val="32"/>
        </w:rPr>
        <w:t xml:space="preserve">行政村内村民主要集聚区适当向外延伸，南方为 </w:t>
      </w:r>
      <w:r>
        <w:rPr>
          <w:rFonts w:hint="eastAsia" w:ascii="仿宋" w:hAnsi="仿宋" w:eastAsia="仿宋" w:cs="仿宋"/>
          <w:spacing w:val="-3"/>
          <w:sz w:val="32"/>
          <w:szCs w:val="32"/>
        </w:rPr>
        <w:t>200</w:t>
      </w:r>
      <w:r>
        <w:rPr>
          <w:rFonts w:hint="eastAsia" w:ascii="仿宋" w:hAnsi="仿宋" w:eastAsia="仿宋" w:cs="仿宋"/>
          <w:spacing w:val="-75"/>
          <w:sz w:val="32"/>
          <w:szCs w:val="32"/>
        </w:rPr>
        <w:t xml:space="preserve"> </w:t>
      </w:r>
      <w:r>
        <w:rPr>
          <w:rFonts w:hint="eastAsia" w:ascii="仿宋" w:hAnsi="仿宋" w:eastAsia="仿宋" w:cs="仿宋"/>
          <w:spacing w:val="-4"/>
          <w:sz w:val="32"/>
          <w:szCs w:val="32"/>
        </w:rPr>
        <w:t>m-500</w:t>
      </w:r>
      <w:r>
        <w:rPr>
          <w:rFonts w:hint="eastAsia" w:ascii="仿宋" w:hAnsi="仿宋" w:eastAsia="仿宋" w:cs="仿宋"/>
          <w:spacing w:val="-75"/>
          <w:sz w:val="32"/>
          <w:szCs w:val="32"/>
        </w:rPr>
        <w:t xml:space="preserve"> </w:t>
      </w:r>
      <w:r>
        <w:rPr>
          <w:rFonts w:hint="eastAsia" w:ascii="仿宋" w:hAnsi="仿宋" w:eastAsia="仿宋" w:cs="仿宋"/>
          <w:spacing w:val="-7"/>
          <w:sz w:val="32"/>
          <w:szCs w:val="32"/>
        </w:rPr>
        <w:t>m</w:t>
      </w:r>
      <w:r>
        <w:rPr>
          <w:rFonts w:hint="eastAsia" w:ascii="仿宋" w:hAnsi="仿宋" w:eastAsia="仿宋" w:cs="仿宋"/>
          <w:spacing w:val="-8"/>
          <w:sz w:val="32"/>
          <w:szCs w:val="32"/>
        </w:rPr>
        <w:t>，北</w:t>
      </w:r>
      <w:r>
        <w:rPr>
          <w:rFonts w:hint="eastAsia" w:ascii="仿宋" w:hAnsi="仿宋" w:eastAsia="仿宋" w:cs="仿宋"/>
          <w:spacing w:val="-31"/>
          <w:sz w:val="32"/>
          <w:szCs w:val="32"/>
        </w:rPr>
        <w:t xml:space="preserve">方为 </w:t>
      </w:r>
      <w:r>
        <w:rPr>
          <w:rFonts w:hint="eastAsia" w:ascii="仿宋" w:hAnsi="仿宋" w:eastAsia="仿宋" w:cs="仿宋"/>
          <w:spacing w:val="-3"/>
          <w:sz w:val="32"/>
          <w:szCs w:val="32"/>
        </w:rPr>
        <w:t xml:space="preserve">500 </w:t>
      </w:r>
      <w:r>
        <w:rPr>
          <w:rFonts w:hint="eastAsia" w:ascii="仿宋" w:hAnsi="仿宋" w:eastAsia="仿宋" w:cs="仿宋"/>
          <w:spacing w:val="-4"/>
          <w:sz w:val="32"/>
          <w:szCs w:val="32"/>
        </w:rPr>
        <w:t xml:space="preserve">m-1000 </w:t>
      </w:r>
      <w:r>
        <w:rPr>
          <w:rFonts w:hint="eastAsia" w:ascii="仿宋" w:hAnsi="仿宋" w:eastAsia="仿宋" w:cs="仿宋"/>
          <w:sz w:val="32"/>
          <w:szCs w:val="32"/>
        </w:rPr>
        <w:t>m</w:t>
      </w:r>
      <w:r>
        <w:rPr>
          <w:rFonts w:hint="eastAsia" w:ascii="仿宋" w:hAnsi="仿宋" w:eastAsia="仿宋" w:cs="仿宋"/>
          <w:spacing w:val="-18"/>
          <w:sz w:val="32"/>
          <w:szCs w:val="32"/>
        </w:rPr>
        <w:t xml:space="preserve"> 区域内的水体，以及村民反映强烈的黑臭水体。对</w:t>
      </w:r>
      <w:r>
        <w:rPr>
          <w:rFonts w:hint="eastAsia" w:ascii="仿宋" w:hAnsi="仿宋" w:eastAsia="仿宋" w:cs="仿宋"/>
          <w:spacing w:val="-9"/>
          <w:sz w:val="32"/>
          <w:szCs w:val="32"/>
        </w:rPr>
        <w:t>于城乡结合部已列入城市黑臭水体清单的黑臭水体，不再列入。</w:t>
      </w:r>
    </w:p>
    <w:p>
      <w:pPr>
        <w:pStyle w:val="7"/>
        <w:keepNext w:val="0"/>
        <w:keepLines w:val="0"/>
        <w:pageBreakBefore w:val="0"/>
        <w:widowControl w:val="0"/>
        <w:numPr>
          <w:ilvl w:val="2"/>
          <w:numId w:val="9"/>
        </w:numPr>
        <w:tabs>
          <w:tab w:val="left" w:pos="1761"/>
        </w:tabs>
        <w:kinsoku/>
        <w:wordWrap/>
        <w:overflowPunct/>
        <w:topLinePunct w:val="0"/>
        <w:autoSpaceDE w:val="0"/>
        <w:autoSpaceDN w:val="0"/>
        <w:bidi w:val="0"/>
        <w:adjustRightInd/>
        <w:snapToGrid/>
        <w:spacing w:before="0" w:after="0" w:line="52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识别标准</w:t>
      </w:r>
    </w:p>
    <w:p>
      <w:pPr>
        <w:pStyle w:val="3"/>
        <w:keepNext w:val="0"/>
        <w:keepLines w:val="0"/>
        <w:pageBreakBefore w:val="0"/>
        <w:widowControl w:val="0"/>
        <w:kinsoku/>
        <w:wordWrap/>
        <w:overflowPunct/>
        <w:topLinePunct w:val="0"/>
        <w:autoSpaceDE w:val="0"/>
        <w:autoSpaceDN w:val="0"/>
        <w:bidi w:val="0"/>
        <w:adjustRightInd/>
        <w:snapToGrid/>
        <w:spacing w:before="13" w:line="52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pacing w:val="5"/>
          <w:sz w:val="32"/>
          <w:szCs w:val="32"/>
        </w:rPr>
        <w:t>农村黑臭水体依据水体异味或颜色明显异常（如发黑、发黄、发白等）感官特征进行识别。如果某水体存在异味、颜色明显异常</w:t>
      </w:r>
      <w:r>
        <w:rPr>
          <w:rFonts w:hint="eastAsia" w:ascii="仿宋" w:hAnsi="仿宋" w:eastAsia="仿宋" w:cs="仿宋"/>
          <w:sz w:val="32"/>
          <w:szCs w:val="32"/>
        </w:rPr>
        <w:t>任意一种情况，即视为黑臭水体。</w:t>
      </w:r>
    </w:p>
    <w:p>
      <w:pPr>
        <w:pStyle w:val="3"/>
        <w:keepNext w:val="0"/>
        <w:keepLines w:val="0"/>
        <w:pageBreakBefore w:val="0"/>
        <w:widowControl w:val="0"/>
        <w:kinsoku/>
        <w:wordWrap/>
        <w:overflowPunct/>
        <w:topLinePunct w:val="0"/>
        <w:autoSpaceDE w:val="0"/>
        <w:autoSpaceDN w:val="0"/>
        <w:bidi w:val="0"/>
        <w:adjustRightInd/>
        <w:snapToGrid/>
        <w:spacing w:line="52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pacing w:val="5"/>
          <w:sz w:val="32"/>
          <w:szCs w:val="32"/>
        </w:rPr>
        <w:t>对于感官判断有争议的农村水体，有关部门可委托专业机构对水体周边居住村民、商户或随机人群开展问卷调查，进一步判断水</w:t>
      </w:r>
      <w:r>
        <w:rPr>
          <w:rFonts w:hint="eastAsia" w:ascii="仿宋" w:hAnsi="仿宋" w:eastAsia="仿宋" w:cs="仿宋"/>
          <w:spacing w:val="-4"/>
          <w:sz w:val="32"/>
          <w:szCs w:val="32"/>
        </w:rPr>
        <w:t xml:space="preserve">体黑臭状况，原则上每个水体的调查问卷有效数量不少于 </w:t>
      </w:r>
      <w:r>
        <w:rPr>
          <w:rFonts w:hint="eastAsia" w:ascii="仿宋" w:hAnsi="仿宋" w:eastAsia="仿宋" w:cs="仿宋"/>
          <w:sz w:val="32"/>
          <w:szCs w:val="32"/>
        </w:rPr>
        <w:t>30</w:t>
      </w:r>
      <w:r>
        <w:rPr>
          <w:rFonts w:hint="eastAsia" w:ascii="仿宋" w:hAnsi="仿宋" w:eastAsia="仿宋" w:cs="仿宋"/>
          <w:spacing w:val="-21"/>
          <w:sz w:val="32"/>
          <w:szCs w:val="32"/>
        </w:rPr>
        <w:t xml:space="preserve"> 份，如</w:t>
      </w:r>
    </w:p>
    <w:p>
      <w:pPr>
        <w:pStyle w:val="3"/>
        <w:keepNext w:val="0"/>
        <w:keepLines w:val="0"/>
        <w:pageBreakBefore w:val="0"/>
        <w:widowControl w:val="0"/>
        <w:kinsoku/>
        <w:wordWrap/>
        <w:overflowPunct/>
        <w:topLinePunct w:val="0"/>
        <w:autoSpaceDE w:val="0"/>
        <w:autoSpaceDN w:val="0"/>
        <w:bidi w:val="0"/>
        <w:adjustRightInd/>
        <w:snapToGrid/>
        <w:spacing w:line="520" w:lineRule="exact"/>
        <w:ind w:right="267"/>
        <w:textAlignment w:val="auto"/>
        <w:rPr>
          <w:rFonts w:hint="eastAsia" w:ascii="仿宋" w:hAnsi="仿宋" w:eastAsia="仿宋" w:cs="仿宋"/>
          <w:sz w:val="32"/>
          <w:szCs w:val="32"/>
        </w:rPr>
      </w:pPr>
      <w:r>
        <w:rPr>
          <w:rFonts w:hint="eastAsia" w:ascii="仿宋" w:hAnsi="仿宋" w:eastAsia="仿宋" w:cs="仿宋"/>
          <w:w w:val="110"/>
          <w:position w:val="1"/>
          <w:sz w:val="32"/>
          <w:szCs w:val="32"/>
        </w:rPr>
        <w:t>认为</w:t>
      </w:r>
      <w:r>
        <w:rPr>
          <w:rFonts w:hint="eastAsia" w:ascii="仿宋" w:hAnsi="仿宋" w:eastAsia="仿宋" w:cs="仿宋"/>
          <w:spacing w:val="-17"/>
          <w:w w:val="110"/>
          <w:position w:val="1"/>
          <w:sz w:val="32"/>
          <w:szCs w:val="32"/>
        </w:rPr>
        <w:t>有</w:t>
      </w:r>
      <w:r>
        <w:rPr>
          <w:rFonts w:hint="eastAsia" w:ascii="仿宋" w:hAnsi="仿宋" w:eastAsia="仿宋" w:cs="仿宋"/>
          <w:w w:val="115"/>
          <w:position w:val="1"/>
          <w:sz w:val="32"/>
          <w:szCs w:val="32"/>
        </w:rPr>
        <w:t>“黑</w:t>
      </w:r>
      <w:r>
        <w:rPr>
          <w:rFonts w:hint="eastAsia" w:ascii="仿宋" w:hAnsi="仿宋" w:eastAsia="仿宋" w:cs="仿宋"/>
          <w:spacing w:val="-17"/>
          <w:w w:val="115"/>
          <w:position w:val="1"/>
          <w:sz w:val="32"/>
          <w:szCs w:val="32"/>
        </w:rPr>
        <w:t>”</w:t>
      </w:r>
      <w:r>
        <w:rPr>
          <w:rFonts w:hint="eastAsia" w:ascii="仿宋" w:hAnsi="仿宋" w:eastAsia="仿宋" w:cs="仿宋"/>
          <w:spacing w:val="-17"/>
          <w:w w:val="110"/>
          <w:position w:val="1"/>
          <w:sz w:val="32"/>
          <w:szCs w:val="32"/>
        </w:rPr>
        <w:t>或</w:t>
      </w:r>
      <w:r>
        <w:rPr>
          <w:rFonts w:hint="eastAsia" w:ascii="仿宋" w:hAnsi="仿宋" w:eastAsia="仿宋" w:cs="仿宋"/>
          <w:w w:val="115"/>
          <w:position w:val="1"/>
          <w:sz w:val="32"/>
          <w:szCs w:val="32"/>
        </w:rPr>
        <w:t>“臭</w:t>
      </w:r>
      <w:r>
        <w:rPr>
          <w:rFonts w:hint="eastAsia" w:ascii="仿宋" w:hAnsi="仿宋" w:eastAsia="仿宋" w:cs="仿宋"/>
          <w:spacing w:val="-17"/>
          <w:w w:val="115"/>
          <w:position w:val="1"/>
          <w:sz w:val="32"/>
          <w:szCs w:val="32"/>
        </w:rPr>
        <w:t>”</w:t>
      </w:r>
      <w:r>
        <w:rPr>
          <w:rFonts w:hint="eastAsia" w:ascii="仿宋" w:hAnsi="仿宋" w:eastAsia="仿宋" w:cs="仿宋"/>
          <w:w w:val="110"/>
          <w:position w:val="1"/>
          <w:sz w:val="32"/>
          <w:szCs w:val="32"/>
        </w:rPr>
        <w:t>问题的人数占被调查人数</w:t>
      </w:r>
      <w:r>
        <w:rPr>
          <w:rFonts w:hint="eastAsia" w:ascii="仿宋" w:hAnsi="仿宋" w:eastAsia="仿宋" w:cs="仿宋"/>
          <w:spacing w:val="-86"/>
          <w:w w:val="110"/>
          <w:position w:val="1"/>
          <w:sz w:val="32"/>
          <w:szCs w:val="32"/>
        </w:rPr>
        <w:t xml:space="preserve"> </w:t>
      </w:r>
      <w:r>
        <w:rPr>
          <w:rFonts w:hint="eastAsia" w:ascii="仿宋" w:hAnsi="仿宋" w:eastAsia="仿宋" w:cs="仿宋"/>
          <w:spacing w:val="10"/>
          <w:sz w:val="32"/>
          <w:szCs w:val="32"/>
        </w:rPr>
        <w:drawing>
          <wp:inline distT="0" distB="0" distL="0" distR="0">
            <wp:extent cx="82550" cy="1460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0" cstate="print"/>
                    <a:stretch>
                      <a:fillRect/>
                    </a:stretch>
                  </pic:blipFill>
                  <pic:spPr>
                    <a:xfrm>
                      <a:off x="0" y="0"/>
                      <a:ext cx="82550" cy="146050"/>
                    </a:xfrm>
                    <a:prstGeom prst="rect">
                      <a:avLst/>
                    </a:prstGeom>
                  </pic:spPr>
                </pic:pic>
              </a:graphicData>
            </a:graphic>
          </wp:inline>
        </w:drawing>
      </w:r>
      <w:r>
        <w:rPr>
          <w:rFonts w:hint="eastAsia" w:ascii="仿宋" w:hAnsi="仿宋" w:eastAsia="仿宋" w:cs="仿宋"/>
          <w:w w:val="110"/>
          <w:position w:val="1"/>
          <w:sz w:val="32"/>
          <w:szCs w:val="32"/>
        </w:rPr>
        <w:t>以上</w:t>
      </w:r>
      <w:r>
        <w:rPr>
          <w:rFonts w:hint="eastAsia" w:ascii="仿宋" w:hAnsi="仿宋" w:eastAsia="仿宋" w:cs="仿宋"/>
          <w:spacing w:val="-16"/>
          <w:w w:val="110"/>
          <w:position w:val="1"/>
          <w:sz w:val="32"/>
          <w:szCs w:val="32"/>
        </w:rPr>
        <w:t>，</w:t>
      </w:r>
      <w:r>
        <w:rPr>
          <w:rFonts w:hint="eastAsia" w:ascii="仿宋" w:hAnsi="仿宋" w:eastAsia="仿宋" w:cs="仿宋"/>
          <w:w w:val="110"/>
          <w:position w:val="1"/>
          <w:sz w:val="32"/>
          <w:szCs w:val="32"/>
        </w:rPr>
        <w:t>则应认定</w:t>
      </w:r>
      <w:r>
        <w:rPr>
          <w:rFonts w:hint="eastAsia" w:ascii="仿宋" w:hAnsi="仿宋" w:eastAsia="仿宋" w:cs="仿宋"/>
          <w:w w:val="110"/>
          <w:sz w:val="32"/>
          <w:szCs w:val="32"/>
        </w:rPr>
        <w:t>该水体为“黑臭水体</w:t>
      </w:r>
      <w:r>
        <w:rPr>
          <w:rFonts w:hint="eastAsia" w:ascii="仿宋" w:hAnsi="仿宋" w:eastAsia="仿宋" w:cs="仿宋"/>
          <w:spacing w:val="-150"/>
          <w:w w:val="190"/>
          <w:sz w:val="32"/>
          <w:szCs w:val="32"/>
        </w:rPr>
        <w:t>”</w:t>
      </w:r>
      <w:r>
        <w:rPr>
          <w:rFonts w:hint="eastAsia" w:ascii="仿宋" w:hAnsi="仿宋" w:eastAsia="仿宋" w:cs="仿宋"/>
          <w:w w:val="110"/>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line="520" w:lineRule="exact"/>
        <w:ind w:right="263" w:firstLine="600"/>
        <w:jc w:val="both"/>
        <w:textAlignment w:val="auto"/>
        <w:rPr>
          <w:rFonts w:hint="eastAsia" w:ascii="仿宋" w:hAnsi="仿宋" w:eastAsia="仿宋" w:cs="仿宋"/>
          <w:sz w:val="32"/>
          <w:szCs w:val="32"/>
        </w:rPr>
      </w:pPr>
      <w:r>
        <w:rPr>
          <w:rFonts w:hint="eastAsia" w:ascii="仿宋" w:hAnsi="仿宋" w:eastAsia="仿宋" w:cs="仿宋"/>
          <w:spacing w:val="-1"/>
          <w:sz w:val="32"/>
          <w:szCs w:val="32"/>
        </w:rPr>
        <w:t>当开展公众评议有困难时</w:t>
      </w:r>
      <w:r>
        <w:rPr>
          <w:rFonts w:hint="eastAsia" w:ascii="仿宋" w:hAnsi="仿宋" w:eastAsia="仿宋" w:cs="仿宋"/>
          <w:sz w:val="32"/>
          <w:szCs w:val="32"/>
        </w:rPr>
        <w:t>（</w:t>
      </w:r>
      <w:r>
        <w:rPr>
          <w:rFonts w:hint="eastAsia" w:ascii="仿宋" w:hAnsi="仿宋" w:eastAsia="仿宋" w:cs="仿宋"/>
          <w:spacing w:val="-9"/>
          <w:sz w:val="32"/>
          <w:szCs w:val="32"/>
        </w:rPr>
        <w:t xml:space="preserve">例如，难以获得不少于 </w:t>
      </w:r>
      <w:r>
        <w:rPr>
          <w:rFonts w:hint="eastAsia" w:ascii="仿宋" w:hAnsi="仿宋" w:eastAsia="仿宋" w:cs="仿宋"/>
          <w:sz w:val="32"/>
          <w:szCs w:val="32"/>
        </w:rPr>
        <w:t>30</w:t>
      </w:r>
      <w:r>
        <w:rPr>
          <w:rFonts w:hint="eastAsia" w:ascii="仿宋" w:hAnsi="仿宋" w:eastAsia="仿宋" w:cs="仿宋"/>
          <w:spacing w:val="-18"/>
          <w:sz w:val="32"/>
          <w:szCs w:val="32"/>
        </w:rPr>
        <w:t xml:space="preserve"> 份的有效问卷</w:t>
      </w:r>
      <w:r>
        <w:rPr>
          <w:rFonts w:hint="eastAsia" w:ascii="仿宋" w:hAnsi="仿宋" w:eastAsia="仿宋" w:cs="仿宋"/>
          <w:spacing w:val="-150"/>
          <w:sz w:val="32"/>
          <w:szCs w:val="32"/>
        </w:rPr>
        <w:t>）</w:t>
      </w:r>
      <w:r>
        <w:rPr>
          <w:rFonts w:hint="eastAsia" w:ascii="仿宋" w:hAnsi="仿宋" w:eastAsia="仿宋" w:cs="仿宋"/>
          <w:spacing w:val="-3"/>
          <w:sz w:val="32"/>
          <w:szCs w:val="32"/>
        </w:rPr>
        <w:t>，通过水质监测判定是否黑臭。水质监测指标包括透明度、溶</w:t>
      </w:r>
      <w:r>
        <w:rPr>
          <w:rFonts w:hint="eastAsia" w:ascii="仿宋" w:hAnsi="仿宋" w:eastAsia="仿宋" w:cs="仿宋"/>
          <w:spacing w:val="-16"/>
          <w:sz w:val="32"/>
          <w:szCs w:val="32"/>
        </w:rPr>
        <w:t xml:space="preserve">解氧、氨氮 </w:t>
      </w:r>
      <w:r>
        <w:rPr>
          <w:rFonts w:hint="eastAsia" w:ascii="仿宋" w:hAnsi="仿宋" w:eastAsia="仿宋" w:cs="仿宋"/>
          <w:sz w:val="32"/>
          <w:szCs w:val="32"/>
        </w:rPr>
        <w:t>3</w:t>
      </w:r>
      <w:r>
        <w:rPr>
          <w:rFonts w:hint="eastAsia" w:ascii="仿宋" w:hAnsi="仿宋" w:eastAsia="仿宋" w:cs="仿宋"/>
          <w:spacing w:val="-16"/>
          <w:sz w:val="32"/>
          <w:szCs w:val="32"/>
        </w:rPr>
        <w:t xml:space="preserve"> 项指标，指标阈值见表 </w:t>
      </w:r>
      <w:r>
        <w:rPr>
          <w:rFonts w:hint="eastAsia" w:ascii="仿宋" w:hAnsi="仿宋" w:eastAsia="仿宋" w:cs="仿宋"/>
          <w:sz w:val="32"/>
          <w:szCs w:val="32"/>
        </w:rPr>
        <w:t>1</w:t>
      </w:r>
      <w:r>
        <w:rPr>
          <w:rFonts w:hint="eastAsia" w:ascii="仿宋" w:hAnsi="仿宋" w:eastAsia="仿宋" w:cs="仿宋"/>
          <w:spacing w:val="-3"/>
          <w:sz w:val="32"/>
          <w:szCs w:val="32"/>
        </w:rPr>
        <w:t>。</w:t>
      </w:r>
      <w:r>
        <w:rPr>
          <w:rFonts w:hint="eastAsia" w:ascii="仿宋" w:hAnsi="仿宋" w:eastAsia="仿宋" w:cs="仿宋"/>
          <w:sz w:val="32"/>
          <w:szCs w:val="32"/>
        </w:rPr>
        <w:t>3</w:t>
      </w:r>
      <w:r>
        <w:rPr>
          <w:rFonts w:hint="eastAsia" w:ascii="仿宋" w:hAnsi="仿宋" w:eastAsia="仿宋" w:cs="仿宋"/>
          <w:spacing w:val="-20"/>
          <w:sz w:val="32"/>
          <w:szCs w:val="32"/>
        </w:rPr>
        <w:t xml:space="preserve"> 项指标中任意 </w:t>
      </w:r>
      <w:r>
        <w:rPr>
          <w:rFonts w:hint="eastAsia" w:ascii="仿宋" w:hAnsi="仿宋" w:eastAsia="仿宋" w:cs="仿宋"/>
          <w:sz w:val="32"/>
          <w:szCs w:val="32"/>
        </w:rPr>
        <w:t>1</w:t>
      </w:r>
      <w:r>
        <w:rPr>
          <w:rFonts w:hint="eastAsia" w:ascii="仿宋" w:hAnsi="仿宋" w:eastAsia="仿宋" w:cs="仿宋"/>
          <w:spacing w:val="-16"/>
          <w:sz w:val="32"/>
          <w:szCs w:val="32"/>
        </w:rPr>
        <w:t xml:space="preserve"> 项不达标</w:t>
      </w:r>
      <w:r>
        <w:rPr>
          <w:rFonts w:hint="eastAsia" w:ascii="仿宋" w:hAnsi="仿宋" w:eastAsia="仿宋" w:cs="仿宋"/>
          <w:spacing w:val="5"/>
          <w:sz w:val="32"/>
          <w:szCs w:val="32"/>
        </w:rPr>
        <w:t>即为黑臭水体。对西北地区、长江中下游地区等区域含泥沙量较大</w:t>
      </w:r>
      <w:r>
        <w:rPr>
          <w:rFonts w:hint="eastAsia" w:ascii="仿宋" w:hAnsi="仿宋" w:eastAsia="仿宋" w:cs="仿宋"/>
          <w:sz w:val="32"/>
          <w:szCs w:val="32"/>
        </w:rPr>
        <w:t>的水体，当只有透明度指标不达标时，不判定为黑臭水体。</w:t>
      </w:r>
    </w:p>
    <w:p>
      <w:pPr>
        <w:spacing w:after="0" w:line="213" w:lineRule="auto"/>
        <w:jc w:val="both"/>
        <w:rPr>
          <w:rFonts w:hint="eastAsia" w:ascii="仿宋" w:hAnsi="仿宋" w:eastAsia="仿宋" w:cs="仿宋"/>
          <w:sz w:val="32"/>
          <w:szCs w:val="32"/>
        </w:rPr>
        <w:sectPr>
          <w:pgSz w:w="11910" w:h="16840"/>
          <w:pgMar w:top="1600" w:right="1260" w:bottom="1240" w:left="1280" w:header="0" w:footer="1044" w:gutter="0"/>
        </w:sectPr>
      </w:pPr>
    </w:p>
    <w:p>
      <w:pPr>
        <w:keepNext w:val="0"/>
        <w:keepLines w:val="0"/>
        <w:pageBreakBefore w:val="0"/>
        <w:widowControl w:val="0"/>
        <w:tabs>
          <w:tab w:val="left" w:pos="4342"/>
        </w:tabs>
        <w:kinsoku/>
        <w:wordWrap/>
        <w:overflowPunct/>
        <w:topLinePunct w:val="0"/>
        <w:autoSpaceDE w:val="0"/>
        <w:autoSpaceDN w:val="0"/>
        <w:bidi w:val="0"/>
        <w:adjustRightInd/>
        <w:snapToGrid/>
        <w:spacing w:before="0" w:after="36" w:line="460" w:lineRule="exact"/>
        <w:ind w:left="3558" w:right="0" w:firstLine="0"/>
        <w:jc w:val="left"/>
        <w:textAlignment w:val="auto"/>
        <w:rPr>
          <w:rFonts w:hint="eastAsia" w:ascii="仿宋" w:hAnsi="仿宋" w:eastAsia="仿宋" w:cs="仿宋"/>
          <w:sz w:val="32"/>
          <w:szCs w:val="32"/>
        </w:rPr>
      </w:pPr>
      <w:r>
        <w:rPr>
          <w:rFonts w:hint="eastAsia" w:ascii="仿宋" w:hAnsi="仿宋" w:eastAsia="仿宋" w:cs="仿宋"/>
          <w:sz w:val="32"/>
          <w:szCs w:val="32"/>
        </w:rPr>
        <w:t>表</w:t>
      </w:r>
      <w:r>
        <w:rPr>
          <w:rFonts w:hint="eastAsia" w:ascii="仿宋" w:hAnsi="仿宋" w:eastAsia="仿宋" w:cs="仿宋"/>
          <w:spacing w:val="4"/>
          <w:sz w:val="32"/>
          <w:szCs w:val="32"/>
        </w:rPr>
        <w:t xml:space="preserve"> </w:t>
      </w:r>
      <w:r>
        <w:rPr>
          <w:rFonts w:hint="eastAsia" w:ascii="仿宋" w:hAnsi="仿宋" w:eastAsia="仿宋" w:cs="仿宋"/>
          <w:sz w:val="32"/>
          <w:szCs w:val="32"/>
        </w:rPr>
        <w:t>1</w:t>
      </w:r>
      <w:r>
        <w:rPr>
          <w:rFonts w:hint="eastAsia" w:ascii="仿宋" w:hAnsi="仿宋" w:eastAsia="仿宋" w:cs="仿宋"/>
          <w:sz w:val="32"/>
          <w:szCs w:val="32"/>
        </w:rPr>
        <w:tab/>
      </w:r>
      <w:r>
        <w:rPr>
          <w:rFonts w:hint="eastAsia" w:ascii="仿宋" w:hAnsi="仿宋" w:eastAsia="仿宋" w:cs="仿宋"/>
          <w:sz w:val="32"/>
          <w:szCs w:val="32"/>
        </w:rPr>
        <w:t>监测指标阈值</w:t>
      </w:r>
    </w:p>
    <w:tbl>
      <w:tblPr>
        <w:tblStyle w:val="4"/>
        <w:tblW w:w="0" w:type="auto"/>
        <w:tblInd w:w="22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314"/>
        <w:gridCol w:w="45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6" w:hRule="atLeast"/>
        </w:trPr>
        <w:tc>
          <w:tcPr>
            <w:tcW w:w="4314" w:type="dxa"/>
            <w:tcBorders>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6" w:line="460" w:lineRule="exact"/>
              <w:ind w:left="1576" w:right="1002"/>
              <w:jc w:val="center"/>
              <w:textAlignment w:val="auto"/>
              <w:rPr>
                <w:rFonts w:hint="eastAsia" w:ascii="仿宋" w:hAnsi="仿宋" w:eastAsia="仿宋" w:cs="仿宋"/>
                <w:sz w:val="32"/>
                <w:szCs w:val="32"/>
              </w:rPr>
            </w:pPr>
            <w:r>
              <w:rPr>
                <w:rFonts w:hint="eastAsia" w:ascii="仿宋" w:hAnsi="仿宋" w:eastAsia="仿宋" w:cs="仿宋"/>
                <w:sz w:val="32"/>
                <w:szCs w:val="32"/>
              </w:rPr>
              <w:t>监测指标（单位）</w:t>
            </w:r>
          </w:p>
        </w:tc>
        <w:tc>
          <w:tcPr>
            <w:tcW w:w="4582" w:type="dxa"/>
            <w:tcBorders>
              <w:left w:val="single" w:color="000000" w:sz="4" w:space="0"/>
              <w:bottom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36" w:line="460" w:lineRule="exact"/>
              <w:ind w:left="2134" w:right="1552"/>
              <w:jc w:val="center"/>
              <w:textAlignment w:val="auto"/>
              <w:rPr>
                <w:rFonts w:hint="eastAsia" w:ascii="仿宋" w:hAnsi="仿宋" w:eastAsia="仿宋" w:cs="仿宋"/>
                <w:sz w:val="32"/>
                <w:szCs w:val="32"/>
              </w:rPr>
            </w:pPr>
            <w:r>
              <w:rPr>
                <w:rFonts w:hint="eastAsia" w:ascii="仿宋" w:hAnsi="仿宋" w:eastAsia="仿宋" w:cs="仿宋"/>
                <w:sz w:val="32"/>
                <w:szCs w:val="32"/>
              </w:rPr>
              <w:t>指标阈值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7" w:hRule="atLeast"/>
        </w:trPr>
        <w:tc>
          <w:tcPr>
            <w:tcW w:w="4314"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1" w:line="460" w:lineRule="exact"/>
              <w:ind w:left="1575" w:right="1002"/>
              <w:jc w:val="center"/>
              <w:textAlignment w:val="auto"/>
              <w:rPr>
                <w:rFonts w:hint="eastAsia" w:ascii="仿宋" w:hAnsi="仿宋" w:eastAsia="仿宋" w:cs="仿宋"/>
                <w:sz w:val="32"/>
                <w:szCs w:val="32"/>
              </w:rPr>
            </w:pPr>
            <w:r>
              <w:rPr>
                <w:rFonts w:hint="eastAsia" w:ascii="仿宋" w:hAnsi="仿宋" w:eastAsia="仿宋" w:cs="仿宋"/>
                <w:sz w:val="32"/>
                <w:szCs w:val="32"/>
              </w:rPr>
              <w:t>透明度（cm）</w:t>
            </w:r>
          </w:p>
        </w:tc>
        <w:tc>
          <w:tcPr>
            <w:tcW w:w="4582" w:type="dxa"/>
            <w:tcBorders>
              <w:top w:val="single" w:color="000000" w:sz="4" w:space="0"/>
              <w:left w:val="single" w:color="000000" w:sz="4" w:space="0"/>
              <w:bottom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41" w:line="460" w:lineRule="exact"/>
              <w:ind w:left="2134" w:right="1551"/>
              <w:jc w:val="center"/>
              <w:textAlignment w:val="auto"/>
              <w:rPr>
                <w:rFonts w:hint="eastAsia" w:ascii="仿宋" w:hAnsi="仿宋" w:eastAsia="仿宋" w:cs="仿宋"/>
                <w:sz w:val="32"/>
                <w:szCs w:val="32"/>
              </w:rPr>
            </w:pPr>
            <w:r>
              <w:rPr>
                <w:rFonts w:hint="eastAsia" w:ascii="仿宋" w:hAnsi="仿宋" w:eastAsia="仿宋" w:cs="仿宋"/>
                <w:sz w:val="32"/>
                <w:szCs w:val="32"/>
              </w:rPr>
              <w:t>&lt;25</w:t>
            </w:r>
            <w:r>
              <w:rPr>
                <w:rFonts w:hint="eastAsia" w:ascii="仿宋" w:hAnsi="仿宋" w:eastAsia="仿宋" w:cs="仿宋"/>
                <w:position w:val="11"/>
                <w:sz w:val="32"/>
                <w:szCs w:val="3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4314" w:type="dxa"/>
            <w:tcBorders>
              <w:top w:val="single" w:color="000000" w:sz="4" w:space="0"/>
              <w:bottom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1" w:line="460" w:lineRule="exact"/>
              <w:ind w:left="1576" w:right="1002"/>
              <w:jc w:val="center"/>
              <w:textAlignment w:val="auto"/>
              <w:rPr>
                <w:rFonts w:hint="eastAsia" w:ascii="仿宋" w:hAnsi="仿宋" w:eastAsia="仿宋" w:cs="仿宋"/>
                <w:sz w:val="32"/>
                <w:szCs w:val="32"/>
              </w:rPr>
            </w:pPr>
            <w:r>
              <w:rPr>
                <w:rFonts w:hint="eastAsia" w:ascii="仿宋" w:hAnsi="仿宋" w:eastAsia="仿宋" w:cs="仿宋"/>
                <w:sz w:val="32"/>
                <w:szCs w:val="32"/>
              </w:rPr>
              <w:t>溶解氧（mg/L）</w:t>
            </w:r>
          </w:p>
        </w:tc>
        <w:tc>
          <w:tcPr>
            <w:tcW w:w="4582" w:type="dxa"/>
            <w:tcBorders>
              <w:top w:val="single" w:color="000000" w:sz="4" w:space="0"/>
              <w:left w:val="single" w:color="000000" w:sz="4" w:space="0"/>
              <w:bottom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41" w:line="460" w:lineRule="exact"/>
              <w:ind w:left="2134" w:right="1550"/>
              <w:jc w:val="center"/>
              <w:textAlignment w:val="auto"/>
              <w:rPr>
                <w:rFonts w:hint="eastAsia" w:ascii="仿宋" w:hAnsi="仿宋" w:eastAsia="仿宋" w:cs="仿宋"/>
                <w:sz w:val="32"/>
                <w:szCs w:val="32"/>
              </w:rPr>
            </w:pPr>
            <w:r>
              <w:rPr>
                <w:rFonts w:hint="eastAsia" w:ascii="仿宋" w:hAnsi="仿宋" w:eastAsia="仿宋" w:cs="仿宋"/>
                <w:sz w:val="32"/>
                <w:szCs w:val="32"/>
              </w:rPr>
              <w:t>&lt;2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7" w:hRule="atLeast"/>
        </w:trPr>
        <w:tc>
          <w:tcPr>
            <w:tcW w:w="4314" w:type="dxa"/>
            <w:tcBorders>
              <w:top w:val="single" w:color="000000" w:sz="4" w:space="0"/>
              <w:right w:val="single" w:color="000000" w:sz="4" w:space="0"/>
            </w:tcBorders>
          </w:tcPr>
          <w:p>
            <w:pPr>
              <w:pStyle w:val="8"/>
              <w:keepNext w:val="0"/>
              <w:keepLines w:val="0"/>
              <w:pageBreakBefore w:val="0"/>
              <w:widowControl w:val="0"/>
              <w:kinsoku/>
              <w:wordWrap/>
              <w:overflowPunct/>
              <w:topLinePunct w:val="0"/>
              <w:autoSpaceDE w:val="0"/>
              <w:autoSpaceDN w:val="0"/>
              <w:bidi w:val="0"/>
              <w:adjustRightInd/>
              <w:snapToGrid/>
              <w:spacing w:before="42" w:line="460" w:lineRule="exact"/>
              <w:ind w:left="1576" w:right="1001"/>
              <w:jc w:val="center"/>
              <w:textAlignment w:val="auto"/>
              <w:rPr>
                <w:rFonts w:hint="eastAsia" w:ascii="仿宋" w:hAnsi="仿宋" w:eastAsia="仿宋" w:cs="仿宋"/>
                <w:sz w:val="32"/>
                <w:szCs w:val="32"/>
              </w:rPr>
            </w:pPr>
            <w:r>
              <w:rPr>
                <w:rFonts w:hint="eastAsia" w:ascii="仿宋" w:hAnsi="仿宋" w:eastAsia="仿宋" w:cs="仿宋"/>
                <w:sz w:val="32"/>
                <w:szCs w:val="32"/>
              </w:rPr>
              <w:t>氨氮（mg/L）</w:t>
            </w:r>
          </w:p>
        </w:tc>
        <w:tc>
          <w:tcPr>
            <w:tcW w:w="4582" w:type="dxa"/>
            <w:tcBorders>
              <w:top w:val="single" w:color="000000" w:sz="4" w:space="0"/>
              <w:left w:val="single" w:color="000000" w:sz="4" w:space="0"/>
            </w:tcBorders>
            <w:vAlign w:val="center"/>
          </w:tcPr>
          <w:p>
            <w:pPr>
              <w:pStyle w:val="8"/>
              <w:keepNext w:val="0"/>
              <w:keepLines w:val="0"/>
              <w:pageBreakBefore w:val="0"/>
              <w:widowControl w:val="0"/>
              <w:kinsoku/>
              <w:wordWrap/>
              <w:overflowPunct/>
              <w:topLinePunct w:val="0"/>
              <w:autoSpaceDE w:val="0"/>
              <w:autoSpaceDN w:val="0"/>
              <w:bidi w:val="0"/>
              <w:adjustRightInd/>
              <w:snapToGrid/>
              <w:spacing w:before="42" w:line="460" w:lineRule="exact"/>
              <w:ind w:left="2134" w:right="1548"/>
              <w:jc w:val="center"/>
              <w:textAlignment w:val="auto"/>
              <w:rPr>
                <w:rFonts w:hint="eastAsia" w:ascii="仿宋" w:hAnsi="仿宋" w:eastAsia="仿宋" w:cs="仿宋"/>
                <w:sz w:val="32"/>
                <w:szCs w:val="32"/>
              </w:rPr>
            </w:pPr>
            <w:r>
              <w:rPr>
                <w:rFonts w:hint="eastAsia" w:ascii="仿宋" w:hAnsi="仿宋" w:eastAsia="仿宋" w:cs="仿宋"/>
                <w:sz w:val="32"/>
                <w:szCs w:val="32"/>
              </w:rPr>
              <w:t>＞15</w:t>
            </w:r>
          </w:p>
        </w:tc>
      </w:tr>
    </w:tbl>
    <w:p>
      <w:pPr>
        <w:keepNext w:val="0"/>
        <w:keepLines w:val="0"/>
        <w:pageBreakBefore w:val="0"/>
        <w:widowControl w:val="0"/>
        <w:kinsoku/>
        <w:wordWrap/>
        <w:overflowPunct/>
        <w:topLinePunct w:val="0"/>
        <w:autoSpaceDE w:val="0"/>
        <w:autoSpaceDN w:val="0"/>
        <w:bidi w:val="0"/>
        <w:adjustRightInd/>
        <w:snapToGrid/>
        <w:spacing w:before="92" w:line="460" w:lineRule="exact"/>
        <w:ind w:left="251" w:right="0" w:firstLine="0"/>
        <w:jc w:val="left"/>
        <w:textAlignment w:val="auto"/>
        <w:rPr>
          <w:rFonts w:hint="eastAsia" w:ascii="仿宋" w:hAnsi="仿宋" w:eastAsia="仿宋" w:cs="仿宋"/>
          <w:sz w:val="32"/>
          <w:szCs w:val="32"/>
        </w:rPr>
      </w:pPr>
      <w:r>
        <w:rPr>
          <w:rFonts w:hint="eastAsia" w:ascii="仿宋" w:hAnsi="仿宋" w:eastAsia="仿宋" w:cs="仿宋"/>
          <w:sz w:val="32"/>
          <w:szCs w:val="32"/>
        </w:rPr>
        <w:t>*注：水深不足 25 cm 时，透明度按水深的 40%取值。</w:t>
      </w:r>
    </w:p>
    <w:p>
      <w:pPr>
        <w:pStyle w:val="3"/>
        <w:keepNext w:val="0"/>
        <w:keepLines w:val="0"/>
        <w:pageBreakBefore w:val="0"/>
        <w:widowControl w:val="0"/>
        <w:kinsoku/>
        <w:wordWrap/>
        <w:overflowPunct/>
        <w:topLinePunct w:val="0"/>
        <w:autoSpaceDE w:val="0"/>
        <w:autoSpaceDN w:val="0"/>
        <w:bidi w:val="0"/>
        <w:adjustRightInd/>
        <w:snapToGrid/>
        <w:spacing w:line="460" w:lineRule="exact"/>
        <w:ind w:left="0"/>
        <w:textAlignment w:val="auto"/>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val="0"/>
        <w:autoSpaceDN w:val="0"/>
        <w:bidi w:val="0"/>
        <w:adjustRightInd/>
        <w:snapToGrid/>
        <w:spacing w:before="1" w:line="460" w:lineRule="exact"/>
        <w:ind w:right="256" w:firstLine="600"/>
        <w:jc w:val="both"/>
        <w:textAlignment w:val="auto"/>
        <w:rPr>
          <w:rFonts w:hint="eastAsia" w:ascii="仿宋" w:hAnsi="仿宋" w:eastAsia="仿宋" w:cs="仿宋"/>
          <w:sz w:val="32"/>
          <w:szCs w:val="32"/>
        </w:rPr>
      </w:pPr>
      <w:r>
        <w:rPr>
          <w:rFonts w:hint="eastAsia" w:ascii="仿宋" w:hAnsi="仿宋" w:eastAsia="仿宋" w:cs="仿宋"/>
          <w:spacing w:val="11"/>
          <w:sz w:val="32"/>
          <w:szCs w:val="32"/>
        </w:rPr>
        <w:t>监测分析方法参见《水和废水监测分析方法（第四版</w:t>
      </w:r>
      <w:r>
        <w:rPr>
          <w:rFonts w:hint="eastAsia" w:ascii="仿宋" w:hAnsi="仿宋" w:eastAsia="仿宋" w:cs="仿宋"/>
          <w:spacing w:val="-138"/>
          <w:sz w:val="32"/>
          <w:szCs w:val="32"/>
        </w:rPr>
        <w:t>）</w:t>
      </w:r>
      <w:r>
        <w:rPr>
          <w:rFonts w:hint="eastAsia" w:ascii="仿宋" w:hAnsi="仿宋" w:eastAsia="仿宋" w:cs="仿宋"/>
          <w:spacing w:val="12"/>
          <w:sz w:val="32"/>
          <w:szCs w:val="32"/>
        </w:rPr>
        <w:t>（增补</w:t>
      </w:r>
      <w:r>
        <w:rPr>
          <w:rFonts w:hint="eastAsia" w:ascii="仿宋" w:hAnsi="仿宋" w:eastAsia="仿宋" w:cs="仿宋"/>
          <w:spacing w:val="4"/>
          <w:sz w:val="32"/>
          <w:szCs w:val="32"/>
        </w:rPr>
        <w:t>版</w:t>
      </w:r>
      <w:r>
        <w:rPr>
          <w:rFonts w:hint="eastAsia" w:ascii="仿宋" w:hAnsi="仿宋" w:eastAsia="仿宋" w:cs="仿宋"/>
          <w:spacing w:val="-146"/>
          <w:sz w:val="32"/>
          <w:szCs w:val="32"/>
        </w:rPr>
        <w:t>）</w:t>
      </w:r>
      <w:r>
        <w:rPr>
          <w:rFonts w:hint="eastAsia" w:ascii="仿宋" w:hAnsi="仿宋" w:eastAsia="仿宋" w:cs="仿宋"/>
          <w:spacing w:val="-9"/>
          <w:sz w:val="32"/>
          <w:szCs w:val="32"/>
        </w:rPr>
        <w:t>》，透明度推荐采用黑白盘法或铅字法；溶解氧推荐采用电化学探头法，便携式溶解氧测定仪技术要求、性能指标等满足国家环境保护标准（</w:t>
      </w:r>
      <w:r>
        <w:rPr>
          <w:rFonts w:hint="eastAsia" w:ascii="仿宋" w:hAnsi="仿宋" w:eastAsia="仿宋" w:cs="仿宋"/>
          <w:sz w:val="32"/>
          <w:szCs w:val="32"/>
        </w:rPr>
        <w:t>HJ925-201</w:t>
      </w:r>
      <w:r>
        <w:rPr>
          <w:rFonts w:hint="eastAsia" w:ascii="仿宋" w:hAnsi="仿宋" w:eastAsia="仿宋" w:cs="仿宋"/>
          <w:spacing w:val="6"/>
          <w:sz w:val="32"/>
          <w:szCs w:val="32"/>
        </w:rPr>
        <w:t>7</w:t>
      </w:r>
      <w:r>
        <w:rPr>
          <w:rFonts w:hint="eastAsia" w:ascii="仿宋" w:hAnsi="仿宋" w:eastAsia="仿宋" w:cs="仿宋"/>
          <w:spacing w:val="-144"/>
          <w:sz w:val="32"/>
          <w:szCs w:val="32"/>
        </w:rPr>
        <w:t>）</w:t>
      </w:r>
      <w:r>
        <w:rPr>
          <w:rFonts w:hint="eastAsia" w:ascii="仿宋" w:hAnsi="仿宋" w:eastAsia="仿宋" w:cs="仿宋"/>
          <w:spacing w:val="5"/>
          <w:sz w:val="32"/>
          <w:szCs w:val="32"/>
        </w:rPr>
        <w:t>；氨氮推荐纳氏试剂光度法或水杨酸-次氯</w:t>
      </w:r>
      <w:r>
        <w:rPr>
          <w:rFonts w:hint="eastAsia" w:ascii="仿宋" w:hAnsi="仿宋" w:eastAsia="仿宋" w:cs="仿宋"/>
          <w:sz w:val="32"/>
          <w:szCs w:val="32"/>
        </w:rPr>
        <w:t>酸盐光度法。</w:t>
      </w:r>
    </w:p>
    <w:p>
      <w:pPr>
        <w:pStyle w:val="3"/>
        <w:keepNext w:val="0"/>
        <w:keepLines w:val="0"/>
        <w:pageBreakBefore w:val="0"/>
        <w:widowControl w:val="0"/>
        <w:kinsoku/>
        <w:wordWrap/>
        <w:overflowPunct/>
        <w:topLinePunct w:val="0"/>
        <w:autoSpaceDE w:val="0"/>
        <w:autoSpaceDN w:val="0"/>
        <w:bidi w:val="0"/>
        <w:adjustRightInd/>
        <w:snapToGrid/>
        <w:spacing w:line="460" w:lineRule="exact"/>
        <w:ind w:right="267" w:firstLine="600"/>
        <w:jc w:val="both"/>
        <w:textAlignment w:val="auto"/>
        <w:rPr>
          <w:rFonts w:hint="eastAsia" w:ascii="仿宋" w:hAnsi="仿宋" w:eastAsia="仿宋" w:cs="仿宋"/>
          <w:sz w:val="32"/>
          <w:szCs w:val="32"/>
        </w:rPr>
      </w:pPr>
      <w:r>
        <w:rPr>
          <w:rFonts w:hint="eastAsia" w:ascii="仿宋" w:hAnsi="仿宋" w:eastAsia="仿宋" w:cs="仿宋"/>
          <w:sz w:val="32"/>
          <w:szCs w:val="32"/>
        </w:rPr>
        <w:t>通过水质监测判断时，原则上可沿水体每 200 m-600 m 间距设置监测点，但每个水体的监测点不少于 3 个。取样点一般设置于水面下 0.5 m 处，水深不足 0.5 m 时，应设置在水深的 1/2 处。</w:t>
      </w:r>
    </w:p>
    <w:p>
      <w:pPr>
        <w:pStyle w:val="7"/>
        <w:keepNext w:val="0"/>
        <w:keepLines w:val="0"/>
        <w:pageBreakBefore w:val="0"/>
        <w:widowControl w:val="0"/>
        <w:numPr>
          <w:ilvl w:val="1"/>
          <w:numId w:val="9"/>
        </w:numPr>
        <w:tabs>
          <w:tab w:val="left" w:pos="1452"/>
        </w:tabs>
        <w:kinsoku/>
        <w:wordWrap/>
        <w:overflowPunct/>
        <w:topLinePunct w:val="0"/>
        <w:autoSpaceDE w:val="0"/>
        <w:autoSpaceDN w:val="0"/>
        <w:bidi w:val="0"/>
        <w:adjustRightInd/>
        <w:snapToGrid/>
        <w:spacing w:before="0" w:after="0" w:line="46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排查任务</w:t>
      </w:r>
    </w:p>
    <w:p>
      <w:pPr>
        <w:pStyle w:val="7"/>
        <w:keepNext w:val="0"/>
        <w:keepLines w:val="0"/>
        <w:pageBreakBefore w:val="0"/>
        <w:widowControl w:val="0"/>
        <w:numPr>
          <w:ilvl w:val="2"/>
          <w:numId w:val="9"/>
        </w:numPr>
        <w:tabs>
          <w:tab w:val="left" w:pos="1761"/>
        </w:tabs>
        <w:kinsoku/>
        <w:wordWrap/>
        <w:overflowPunct/>
        <w:topLinePunct w:val="0"/>
        <w:autoSpaceDE w:val="0"/>
        <w:autoSpaceDN w:val="0"/>
        <w:bidi w:val="0"/>
        <w:adjustRightInd/>
        <w:snapToGrid/>
        <w:spacing w:before="0" w:after="0" w:line="46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确定水体基本信息</w:t>
      </w:r>
    </w:p>
    <w:p>
      <w:pPr>
        <w:pStyle w:val="3"/>
        <w:keepNext w:val="0"/>
        <w:keepLines w:val="0"/>
        <w:pageBreakBefore w:val="0"/>
        <w:widowControl w:val="0"/>
        <w:kinsoku/>
        <w:wordWrap/>
        <w:overflowPunct/>
        <w:topLinePunct w:val="0"/>
        <w:autoSpaceDE w:val="0"/>
        <w:autoSpaceDN w:val="0"/>
        <w:bidi w:val="0"/>
        <w:adjustRightInd/>
        <w:snapToGrid/>
        <w:spacing w:before="3" w:line="460" w:lineRule="exact"/>
        <w:ind w:right="261" w:firstLine="600"/>
        <w:jc w:val="both"/>
        <w:textAlignment w:val="auto"/>
        <w:rPr>
          <w:rFonts w:hint="eastAsia" w:ascii="仿宋" w:hAnsi="仿宋" w:eastAsia="仿宋" w:cs="仿宋"/>
          <w:sz w:val="32"/>
          <w:szCs w:val="32"/>
        </w:rPr>
      </w:pPr>
      <w:r>
        <w:rPr>
          <w:rFonts w:hint="eastAsia" w:ascii="仿宋" w:hAnsi="仿宋" w:eastAsia="仿宋" w:cs="仿宋"/>
          <w:spacing w:val="-1"/>
          <w:sz w:val="32"/>
          <w:szCs w:val="32"/>
        </w:rPr>
        <w:t>包括：黑臭水体名称、水体类型、水域面积</w:t>
      </w:r>
      <w:r>
        <w:rPr>
          <w:rFonts w:hint="eastAsia" w:ascii="仿宋" w:hAnsi="仿宋" w:eastAsia="仿宋" w:cs="仿宋"/>
          <w:sz w:val="32"/>
          <w:szCs w:val="32"/>
        </w:rPr>
        <w:t>（注明长、宽</w:t>
      </w:r>
      <w:r>
        <w:rPr>
          <w:rFonts w:hint="eastAsia" w:ascii="仿宋" w:hAnsi="仿宋" w:eastAsia="仿宋" w:cs="仿宋"/>
          <w:spacing w:val="-150"/>
          <w:sz w:val="32"/>
          <w:szCs w:val="32"/>
        </w:rPr>
        <w:t>）</w:t>
      </w:r>
      <w:r>
        <w:rPr>
          <w:rFonts w:hint="eastAsia" w:ascii="仿宋" w:hAnsi="仿宋" w:eastAsia="仿宋" w:cs="仿宋"/>
          <w:sz w:val="32"/>
          <w:szCs w:val="32"/>
        </w:rPr>
        <w:t>、地理位置（含起止点名称及坐标</w:t>
      </w:r>
      <w:r>
        <w:rPr>
          <w:rFonts w:hint="eastAsia" w:ascii="仿宋" w:hAnsi="仿宋" w:eastAsia="仿宋" w:cs="仿宋"/>
          <w:spacing w:val="-150"/>
          <w:sz w:val="32"/>
          <w:szCs w:val="32"/>
        </w:rPr>
        <w:t>）</w:t>
      </w:r>
      <w:r>
        <w:rPr>
          <w:rFonts w:hint="eastAsia" w:ascii="仿宋" w:hAnsi="仿宋" w:eastAsia="仿宋" w:cs="仿宋"/>
          <w:sz w:val="32"/>
          <w:szCs w:val="32"/>
        </w:rPr>
        <w:t>、所属区域（行政村或自然村名称） 及其面积、人口数量等。</w:t>
      </w:r>
    </w:p>
    <w:p>
      <w:pPr>
        <w:pStyle w:val="7"/>
        <w:keepNext w:val="0"/>
        <w:keepLines w:val="0"/>
        <w:pageBreakBefore w:val="0"/>
        <w:widowControl w:val="0"/>
        <w:numPr>
          <w:ilvl w:val="2"/>
          <w:numId w:val="9"/>
        </w:numPr>
        <w:tabs>
          <w:tab w:val="left" w:pos="1761"/>
        </w:tabs>
        <w:kinsoku/>
        <w:wordWrap/>
        <w:overflowPunct/>
        <w:topLinePunct w:val="0"/>
        <w:autoSpaceDE w:val="0"/>
        <w:autoSpaceDN w:val="0"/>
        <w:bidi w:val="0"/>
        <w:adjustRightInd/>
        <w:snapToGrid/>
        <w:spacing w:before="0" w:after="0" w:line="46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识别主要污染问题</w:t>
      </w:r>
    </w:p>
    <w:p>
      <w:pPr>
        <w:pStyle w:val="3"/>
        <w:keepNext w:val="0"/>
        <w:keepLines w:val="0"/>
        <w:pageBreakBefore w:val="0"/>
        <w:widowControl w:val="0"/>
        <w:kinsoku/>
        <w:wordWrap/>
        <w:overflowPunct/>
        <w:topLinePunct w:val="0"/>
        <w:autoSpaceDE w:val="0"/>
        <w:autoSpaceDN w:val="0"/>
        <w:bidi w:val="0"/>
        <w:adjustRightInd/>
        <w:snapToGrid/>
        <w:spacing w:before="13" w:line="46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z w:val="32"/>
          <w:szCs w:val="32"/>
        </w:rPr>
        <w:t>分析导致水体黑臭的主要原因，包括农村生活、畜禽养殖、水产养殖、种植业面源、企业排污、生活垃圾和生产废弃物污染、底泥淤积及其他污染问题等。</w:t>
      </w:r>
    </w:p>
    <w:p>
      <w:pPr>
        <w:spacing w:after="0" w:line="213" w:lineRule="auto"/>
        <w:jc w:val="both"/>
        <w:rPr>
          <w:rFonts w:hint="eastAsia" w:ascii="仿宋" w:hAnsi="仿宋" w:eastAsia="仿宋" w:cs="仿宋"/>
          <w:sz w:val="32"/>
          <w:szCs w:val="32"/>
        </w:rPr>
        <w:sectPr>
          <w:pgSz w:w="11910" w:h="16840"/>
          <w:pgMar w:top="1600" w:right="1260" w:bottom="1240" w:left="1280" w:header="0" w:footer="1044" w:gutter="0"/>
        </w:sectPr>
      </w:pPr>
    </w:p>
    <w:p>
      <w:pPr>
        <w:pStyle w:val="7"/>
        <w:keepNext w:val="0"/>
        <w:keepLines w:val="0"/>
        <w:pageBreakBefore w:val="0"/>
        <w:widowControl w:val="0"/>
        <w:numPr>
          <w:ilvl w:val="2"/>
          <w:numId w:val="9"/>
        </w:numPr>
        <w:tabs>
          <w:tab w:val="left" w:pos="1761"/>
        </w:tabs>
        <w:kinsoku/>
        <w:wordWrap/>
        <w:overflowPunct/>
        <w:topLinePunct w:val="0"/>
        <w:autoSpaceDE w:val="0"/>
        <w:autoSpaceDN w:val="0"/>
        <w:bidi w:val="0"/>
        <w:adjustRightInd/>
        <w:snapToGrid/>
        <w:spacing w:before="0" w:after="0" w:line="50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编制清单</w:t>
      </w:r>
    </w:p>
    <w:p>
      <w:pPr>
        <w:pStyle w:val="3"/>
        <w:keepNext w:val="0"/>
        <w:keepLines w:val="0"/>
        <w:pageBreakBefore w:val="0"/>
        <w:widowControl w:val="0"/>
        <w:kinsoku/>
        <w:wordWrap/>
        <w:overflowPunct/>
        <w:topLinePunct w:val="0"/>
        <w:autoSpaceDE w:val="0"/>
        <w:autoSpaceDN w:val="0"/>
        <w:bidi w:val="0"/>
        <w:adjustRightInd/>
        <w:snapToGrid/>
        <w:spacing w:before="13" w:line="50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pacing w:val="5"/>
          <w:sz w:val="32"/>
          <w:szCs w:val="32"/>
        </w:rPr>
        <w:t>在摸清底数的基础上，各省（区、市）组织完成农村黑臭水体</w:t>
      </w:r>
      <w:r>
        <w:rPr>
          <w:rFonts w:hint="eastAsia" w:ascii="仿宋" w:hAnsi="仿宋" w:eastAsia="仿宋" w:cs="仿宋"/>
          <w:spacing w:val="-3"/>
          <w:sz w:val="32"/>
          <w:szCs w:val="32"/>
        </w:rPr>
        <w:t xml:space="preserve">清单编制工作，并向社会公开。按照附件 </w:t>
      </w:r>
      <w:r>
        <w:rPr>
          <w:rFonts w:hint="eastAsia" w:ascii="仿宋" w:hAnsi="仿宋" w:eastAsia="仿宋" w:cs="仿宋"/>
          <w:sz w:val="32"/>
          <w:szCs w:val="32"/>
        </w:rPr>
        <w:t>1</w:t>
      </w:r>
      <w:r>
        <w:rPr>
          <w:rFonts w:hint="eastAsia" w:ascii="仿宋" w:hAnsi="仿宋" w:eastAsia="仿宋" w:cs="仿宋"/>
          <w:spacing w:val="-17"/>
          <w:sz w:val="32"/>
          <w:szCs w:val="32"/>
        </w:rPr>
        <w:t xml:space="preserve"> 和附件 </w:t>
      </w:r>
      <w:r>
        <w:rPr>
          <w:rFonts w:hint="eastAsia" w:ascii="仿宋" w:hAnsi="仿宋" w:eastAsia="仿宋" w:cs="仿宋"/>
          <w:sz w:val="32"/>
          <w:szCs w:val="32"/>
        </w:rPr>
        <w:t>2</w:t>
      </w:r>
      <w:r>
        <w:rPr>
          <w:rFonts w:hint="eastAsia" w:ascii="仿宋" w:hAnsi="仿宋" w:eastAsia="仿宋" w:cs="仿宋"/>
          <w:spacing w:val="-7"/>
          <w:sz w:val="32"/>
          <w:szCs w:val="32"/>
        </w:rPr>
        <w:t xml:space="preserve"> 分别进行农村黑臭水体数量汇总统计和农村黑臭水体清单报送。</w:t>
      </w:r>
    </w:p>
    <w:p>
      <w:pPr>
        <w:pStyle w:val="7"/>
        <w:keepNext w:val="0"/>
        <w:keepLines w:val="0"/>
        <w:pageBreakBefore w:val="0"/>
        <w:widowControl w:val="0"/>
        <w:numPr>
          <w:ilvl w:val="1"/>
          <w:numId w:val="9"/>
        </w:numPr>
        <w:tabs>
          <w:tab w:val="left" w:pos="1452"/>
        </w:tabs>
        <w:kinsoku/>
        <w:wordWrap/>
        <w:overflowPunct/>
        <w:topLinePunct w:val="0"/>
        <w:autoSpaceDE w:val="0"/>
        <w:autoSpaceDN w:val="0"/>
        <w:bidi w:val="0"/>
        <w:adjustRightInd/>
        <w:snapToGrid/>
        <w:spacing w:before="0" w:after="0" w:line="50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排查方式</w:t>
      </w:r>
    </w:p>
    <w:p>
      <w:pPr>
        <w:pStyle w:val="3"/>
        <w:keepNext w:val="0"/>
        <w:keepLines w:val="0"/>
        <w:pageBreakBefore w:val="0"/>
        <w:widowControl w:val="0"/>
        <w:kinsoku/>
        <w:wordWrap/>
        <w:overflowPunct/>
        <w:topLinePunct w:val="0"/>
        <w:autoSpaceDE w:val="0"/>
        <w:autoSpaceDN w:val="0"/>
        <w:bidi w:val="0"/>
        <w:adjustRightInd/>
        <w:snapToGrid/>
        <w:spacing w:before="12" w:line="50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z w:val="32"/>
          <w:szCs w:val="32"/>
        </w:rPr>
        <w:t>省级有关部门以县级行政区为基本单元，组织开展农村黑臭水体排查，可采取资料搜集、现场勘验、座谈讨论、问题分析等多种方式，确定黑臭水体的排查范围，全面查清范围内农村黑臭水体情况。排查工作应因地制宜、实事求是，做好现场勘查记录，分类形成清单档案，逐级报送农村黑臭水体排查进展情况。</w:t>
      </w:r>
    </w:p>
    <w:p>
      <w:pPr>
        <w:keepNext w:val="0"/>
        <w:keepLines w:val="0"/>
        <w:pageBreakBefore w:val="0"/>
        <w:widowControl w:val="0"/>
        <w:kinsoku/>
        <w:wordWrap/>
        <w:overflowPunct/>
        <w:topLinePunct w:val="0"/>
        <w:autoSpaceDE w:val="0"/>
        <w:autoSpaceDN w:val="0"/>
        <w:bidi w:val="0"/>
        <w:adjustRightInd/>
        <w:snapToGrid/>
        <w:spacing w:after="0" w:line="500" w:lineRule="exact"/>
        <w:jc w:val="both"/>
        <w:textAlignment w:val="auto"/>
        <w:rPr>
          <w:rFonts w:hint="eastAsia" w:ascii="仿宋" w:hAnsi="仿宋" w:eastAsia="仿宋" w:cs="仿宋"/>
          <w:sz w:val="32"/>
          <w:szCs w:val="32"/>
        </w:rPr>
        <w:sectPr>
          <w:pgSz w:w="11910" w:h="16840"/>
          <w:pgMar w:top="1600" w:right="1260" w:bottom="1240" w:left="1280" w:header="0" w:footer="1044" w:gutter="0"/>
        </w:sectPr>
      </w:pPr>
    </w:p>
    <w:p>
      <w:pPr>
        <w:pStyle w:val="3"/>
        <w:tabs>
          <w:tab w:val="left" w:pos="3473"/>
        </w:tabs>
        <w:spacing w:line="595" w:lineRule="exact"/>
        <w:ind w:left="2273"/>
        <w:rPr>
          <w:rFonts w:hint="eastAsia" w:ascii="仿宋" w:hAnsi="仿宋" w:eastAsia="仿宋" w:cs="仿宋"/>
          <w:sz w:val="32"/>
          <w:szCs w:val="32"/>
        </w:rPr>
      </w:pPr>
      <w:r>
        <w:rPr>
          <w:rFonts w:hint="eastAsia" w:ascii="仿宋" w:hAnsi="仿宋" w:eastAsia="仿宋" w:cs="仿宋"/>
          <w:sz w:val="32"/>
          <w:szCs w:val="32"/>
        </w:rPr>
        <w:t>第三章</w:t>
      </w:r>
      <w:r>
        <w:rPr>
          <w:rFonts w:hint="eastAsia" w:ascii="仿宋" w:hAnsi="仿宋" w:eastAsia="仿宋" w:cs="仿宋"/>
          <w:sz w:val="32"/>
          <w:szCs w:val="32"/>
        </w:rPr>
        <w:tab/>
      </w:r>
      <w:r>
        <w:rPr>
          <w:rFonts w:hint="eastAsia" w:ascii="仿宋" w:hAnsi="仿宋" w:eastAsia="仿宋" w:cs="仿宋"/>
          <w:sz w:val="32"/>
          <w:szCs w:val="32"/>
        </w:rPr>
        <w:t>农村黑臭水体治理方案编制</w:t>
      </w:r>
    </w:p>
    <w:p>
      <w:pPr>
        <w:pStyle w:val="7"/>
        <w:keepNext w:val="0"/>
        <w:keepLines w:val="0"/>
        <w:pageBreakBefore w:val="0"/>
        <w:widowControl w:val="0"/>
        <w:numPr>
          <w:ilvl w:val="1"/>
          <w:numId w:val="10"/>
        </w:numPr>
        <w:tabs>
          <w:tab w:val="left" w:pos="1452"/>
        </w:tabs>
        <w:kinsoku/>
        <w:wordWrap/>
        <w:overflowPunct/>
        <w:topLinePunct w:val="0"/>
        <w:autoSpaceDE w:val="0"/>
        <w:autoSpaceDN w:val="0"/>
        <w:bidi w:val="0"/>
        <w:adjustRightInd/>
        <w:snapToGrid/>
        <w:spacing w:before="258" w:after="0" w:line="50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编制思路</w:t>
      </w:r>
    </w:p>
    <w:p>
      <w:pPr>
        <w:pStyle w:val="3"/>
        <w:keepNext w:val="0"/>
        <w:keepLines w:val="0"/>
        <w:pageBreakBefore w:val="0"/>
        <w:widowControl w:val="0"/>
        <w:kinsoku/>
        <w:wordWrap/>
        <w:overflowPunct/>
        <w:topLinePunct w:val="0"/>
        <w:autoSpaceDE w:val="0"/>
        <w:autoSpaceDN w:val="0"/>
        <w:bidi w:val="0"/>
        <w:adjustRightInd/>
        <w:snapToGrid/>
        <w:spacing w:before="13" w:line="50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pacing w:val="5"/>
          <w:sz w:val="32"/>
          <w:szCs w:val="32"/>
        </w:rPr>
        <w:t>各省（区、市）以县级行政区为单位，在实地调查和环境监测基础上，确定污染源和污染状况，综合分析农村黑臭水体的污染成因，结合水体功能与去向、当地实际情况和村民诉求，筛选技术可行、经济合理、符合农村实际的技术方法，制定黑臭水体治理的技术路线，预估所需工程措施、工程量和实施周期，预测水体治理效</w:t>
      </w:r>
      <w:r>
        <w:rPr>
          <w:rFonts w:hint="eastAsia" w:ascii="仿宋" w:hAnsi="仿宋" w:eastAsia="仿宋" w:cs="仿宋"/>
          <w:spacing w:val="-7"/>
          <w:sz w:val="32"/>
          <w:szCs w:val="32"/>
        </w:rPr>
        <w:t>果，形成黑臭水体治理方案。试点示范地区编制《治理方案》，非试</w:t>
      </w:r>
      <w:r>
        <w:rPr>
          <w:rFonts w:hint="eastAsia" w:ascii="仿宋" w:hAnsi="仿宋" w:eastAsia="仿宋" w:cs="仿宋"/>
          <w:spacing w:val="5"/>
          <w:sz w:val="32"/>
          <w:szCs w:val="32"/>
        </w:rPr>
        <w:t>点示范地区参照《指南》根据实际情况酌情开展工作。农村黑臭水</w:t>
      </w:r>
      <w:r>
        <w:rPr>
          <w:rFonts w:hint="eastAsia" w:ascii="仿宋" w:hAnsi="仿宋" w:eastAsia="仿宋" w:cs="仿宋"/>
          <w:spacing w:val="-7"/>
          <w:sz w:val="32"/>
          <w:szCs w:val="32"/>
        </w:rPr>
        <w:t xml:space="preserve">体治理方案编制流程见图 </w:t>
      </w:r>
      <w:r>
        <w:rPr>
          <w:rFonts w:hint="eastAsia" w:ascii="仿宋" w:hAnsi="仿宋" w:eastAsia="仿宋" w:cs="仿宋"/>
          <w:sz w:val="32"/>
          <w:szCs w:val="32"/>
        </w:rPr>
        <w:t>2。</w:t>
      </w:r>
    </w:p>
    <w:p>
      <w:pPr>
        <w:pStyle w:val="3"/>
        <w:spacing w:before="3"/>
        <w:ind w:left="0"/>
        <w:rPr>
          <w:rFonts w:hint="eastAsia" w:ascii="仿宋" w:hAnsi="仿宋" w:eastAsia="仿宋" w:cs="仿宋"/>
          <w:sz w:val="32"/>
          <w:szCs w:val="32"/>
        </w:rPr>
      </w:pPr>
      <w:r>
        <w:rPr>
          <w:rFonts w:hint="eastAsia" w:ascii="仿宋" w:hAnsi="仿宋" w:eastAsia="仿宋" w:cs="仿宋"/>
          <w:sz w:val="32"/>
          <w:szCs w:val="32"/>
        </w:rPr>
        <w:drawing>
          <wp:anchor distT="0" distB="0" distL="0" distR="0" simplePos="0" relativeHeight="268434432" behindDoc="1" locked="0" layoutInCell="1" allowOverlap="1">
            <wp:simplePos x="0" y="0"/>
            <wp:positionH relativeFrom="page">
              <wp:posOffset>1096010</wp:posOffset>
            </wp:positionH>
            <wp:positionV relativeFrom="paragraph">
              <wp:posOffset>309245</wp:posOffset>
            </wp:positionV>
            <wp:extent cx="5003165" cy="393827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1" cstate="print"/>
                    <a:stretch>
                      <a:fillRect/>
                    </a:stretch>
                  </pic:blipFill>
                  <pic:spPr>
                    <a:xfrm>
                      <a:off x="0" y="0"/>
                      <a:ext cx="5003341" cy="3938016"/>
                    </a:xfrm>
                    <a:prstGeom prst="rect">
                      <a:avLst/>
                    </a:prstGeom>
                  </pic:spPr>
                </pic:pic>
              </a:graphicData>
            </a:graphic>
          </wp:anchor>
        </w:drawing>
      </w:r>
    </w:p>
    <w:p>
      <w:pPr>
        <w:tabs>
          <w:tab w:val="left" w:pos="578"/>
        </w:tabs>
        <w:spacing w:before="70"/>
        <w:ind w:left="0" w:right="17" w:firstLine="0"/>
        <w:jc w:val="center"/>
        <w:rPr>
          <w:rFonts w:hint="eastAsia" w:ascii="仿宋" w:hAnsi="仿宋" w:eastAsia="仿宋" w:cs="仿宋"/>
          <w:sz w:val="32"/>
          <w:szCs w:val="32"/>
        </w:rPr>
      </w:pPr>
      <w:r>
        <w:rPr>
          <w:rFonts w:hint="eastAsia" w:ascii="仿宋" w:hAnsi="仿宋" w:eastAsia="仿宋" w:cs="仿宋"/>
          <w:sz w:val="32"/>
          <w:szCs w:val="32"/>
        </w:rPr>
        <w:t>图</w:t>
      </w:r>
      <w:r>
        <w:rPr>
          <w:rFonts w:hint="eastAsia" w:ascii="仿宋" w:hAnsi="仿宋" w:eastAsia="仿宋" w:cs="仿宋"/>
          <w:spacing w:val="-53"/>
          <w:sz w:val="32"/>
          <w:szCs w:val="32"/>
        </w:rPr>
        <w:t xml:space="preserve"> </w:t>
      </w:r>
      <w:r>
        <w:rPr>
          <w:rFonts w:hint="eastAsia" w:ascii="仿宋" w:hAnsi="仿宋" w:eastAsia="仿宋" w:cs="仿宋"/>
          <w:sz w:val="32"/>
          <w:szCs w:val="32"/>
        </w:rPr>
        <w:t>2</w:t>
      </w:r>
      <w:r>
        <w:rPr>
          <w:rFonts w:hint="eastAsia" w:ascii="仿宋" w:hAnsi="仿宋" w:eastAsia="仿宋" w:cs="仿宋"/>
          <w:sz w:val="32"/>
          <w:szCs w:val="32"/>
        </w:rPr>
        <w:tab/>
      </w:r>
      <w:r>
        <w:rPr>
          <w:rFonts w:hint="eastAsia" w:ascii="仿宋" w:hAnsi="仿宋" w:eastAsia="仿宋" w:cs="仿宋"/>
          <w:sz w:val="32"/>
          <w:szCs w:val="32"/>
        </w:rPr>
        <w:t>农村黑臭水体治理方案编制流程</w:t>
      </w:r>
    </w:p>
    <w:p>
      <w:pPr>
        <w:spacing w:after="0"/>
        <w:jc w:val="center"/>
        <w:rPr>
          <w:rFonts w:hint="eastAsia" w:ascii="仿宋" w:hAnsi="仿宋" w:eastAsia="仿宋" w:cs="仿宋"/>
          <w:sz w:val="32"/>
          <w:szCs w:val="32"/>
        </w:rPr>
        <w:sectPr>
          <w:pgSz w:w="11910" w:h="16840"/>
          <w:pgMar w:top="1600" w:right="1260" w:bottom="1240" w:left="1280" w:header="0" w:footer="1044" w:gutter="0"/>
        </w:sectPr>
      </w:pPr>
    </w:p>
    <w:p>
      <w:pPr>
        <w:pStyle w:val="7"/>
        <w:keepNext w:val="0"/>
        <w:keepLines w:val="0"/>
        <w:pageBreakBefore w:val="0"/>
        <w:widowControl w:val="0"/>
        <w:numPr>
          <w:ilvl w:val="1"/>
          <w:numId w:val="10"/>
        </w:numPr>
        <w:tabs>
          <w:tab w:val="left" w:pos="1452"/>
        </w:tabs>
        <w:kinsoku/>
        <w:wordWrap/>
        <w:overflowPunct/>
        <w:topLinePunct w:val="0"/>
        <w:autoSpaceDE w:val="0"/>
        <w:autoSpaceDN w:val="0"/>
        <w:bidi w:val="0"/>
        <w:adjustRightInd/>
        <w:snapToGrid/>
        <w:spacing w:before="0" w:after="0" w:line="52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环境现状调查</w:t>
      </w:r>
    </w:p>
    <w:p>
      <w:pPr>
        <w:pStyle w:val="3"/>
        <w:keepNext w:val="0"/>
        <w:keepLines w:val="0"/>
        <w:pageBreakBefore w:val="0"/>
        <w:widowControl w:val="0"/>
        <w:kinsoku/>
        <w:wordWrap/>
        <w:overflowPunct/>
        <w:topLinePunct w:val="0"/>
        <w:autoSpaceDE w:val="0"/>
        <w:autoSpaceDN w:val="0"/>
        <w:bidi w:val="0"/>
        <w:adjustRightInd/>
        <w:snapToGrid/>
        <w:spacing w:before="13" w:line="520" w:lineRule="exact"/>
        <w:ind w:right="259" w:firstLine="600"/>
        <w:textAlignment w:val="auto"/>
        <w:rPr>
          <w:rFonts w:hint="eastAsia" w:ascii="仿宋" w:hAnsi="仿宋" w:eastAsia="仿宋" w:cs="仿宋"/>
          <w:sz w:val="32"/>
          <w:szCs w:val="32"/>
        </w:rPr>
      </w:pPr>
      <w:r>
        <w:rPr>
          <w:rFonts w:hint="eastAsia" w:ascii="仿宋" w:hAnsi="仿宋" w:eastAsia="仿宋" w:cs="仿宋"/>
          <w:sz w:val="32"/>
          <w:szCs w:val="32"/>
        </w:rPr>
        <w:t>在排查工作的基础上，进一步调查水体现状、水体黑臭原因， 为治理技术的选择和工程量预测提供依据。</w:t>
      </w:r>
    </w:p>
    <w:p>
      <w:pPr>
        <w:pStyle w:val="7"/>
        <w:keepNext w:val="0"/>
        <w:keepLines w:val="0"/>
        <w:pageBreakBefore w:val="0"/>
        <w:widowControl w:val="0"/>
        <w:numPr>
          <w:ilvl w:val="2"/>
          <w:numId w:val="10"/>
        </w:numPr>
        <w:tabs>
          <w:tab w:val="left" w:pos="1686"/>
        </w:tabs>
        <w:kinsoku/>
        <w:wordWrap/>
        <w:overflowPunct/>
        <w:topLinePunct w:val="0"/>
        <w:autoSpaceDE w:val="0"/>
        <w:autoSpaceDN w:val="0"/>
        <w:bidi w:val="0"/>
        <w:adjustRightInd/>
        <w:snapToGrid/>
        <w:spacing w:before="0" w:after="0" w:line="520" w:lineRule="exact"/>
        <w:ind w:left="1685" w:right="0" w:hanging="832"/>
        <w:jc w:val="left"/>
        <w:textAlignment w:val="auto"/>
        <w:rPr>
          <w:rFonts w:hint="eastAsia" w:ascii="仿宋" w:hAnsi="仿宋" w:eastAsia="仿宋" w:cs="仿宋"/>
          <w:sz w:val="32"/>
          <w:szCs w:val="32"/>
        </w:rPr>
      </w:pPr>
      <w:r>
        <w:rPr>
          <w:rFonts w:hint="eastAsia" w:ascii="仿宋" w:hAnsi="仿宋" w:eastAsia="仿宋" w:cs="仿宋"/>
          <w:sz w:val="32"/>
          <w:szCs w:val="32"/>
        </w:rPr>
        <w:t>水文条件</w:t>
      </w:r>
    </w:p>
    <w:p>
      <w:pPr>
        <w:pStyle w:val="3"/>
        <w:keepNext w:val="0"/>
        <w:keepLines w:val="0"/>
        <w:pageBreakBefore w:val="0"/>
        <w:widowControl w:val="0"/>
        <w:kinsoku/>
        <w:wordWrap/>
        <w:overflowPunct/>
        <w:topLinePunct w:val="0"/>
        <w:autoSpaceDE w:val="0"/>
        <w:autoSpaceDN w:val="0"/>
        <w:bidi w:val="0"/>
        <w:adjustRightInd/>
        <w:snapToGrid/>
        <w:spacing w:before="12" w:line="520" w:lineRule="exact"/>
        <w:ind w:right="259" w:firstLine="600"/>
        <w:textAlignment w:val="auto"/>
        <w:rPr>
          <w:rFonts w:hint="eastAsia" w:ascii="仿宋" w:hAnsi="仿宋" w:eastAsia="仿宋" w:cs="仿宋"/>
          <w:sz w:val="32"/>
          <w:szCs w:val="32"/>
        </w:rPr>
      </w:pPr>
      <w:r>
        <w:rPr>
          <w:rFonts w:hint="eastAsia" w:ascii="仿宋" w:hAnsi="仿宋" w:eastAsia="仿宋" w:cs="仿宋"/>
          <w:sz w:val="32"/>
          <w:szCs w:val="32"/>
        </w:rPr>
        <w:t>主要内容包括水体边界范围、水面大小、水位和水深、流速及流量，以及与周边水系的连通关系等。</w:t>
      </w:r>
    </w:p>
    <w:p>
      <w:pPr>
        <w:pStyle w:val="7"/>
        <w:keepNext w:val="0"/>
        <w:keepLines w:val="0"/>
        <w:pageBreakBefore w:val="0"/>
        <w:widowControl w:val="0"/>
        <w:numPr>
          <w:ilvl w:val="2"/>
          <w:numId w:val="10"/>
        </w:numPr>
        <w:tabs>
          <w:tab w:val="left" w:pos="1686"/>
        </w:tabs>
        <w:kinsoku/>
        <w:wordWrap/>
        <w:overflowPunct/>
        <w:topLinePunct w:val="0"/>
        <w:autoSpaceDE w:val="0"/>
        <w:autoSpaceDN w:val="0"/>
        <w:bidi w:val="0"/>
        <w:adjustRightInd/>
        <w:snapToGrid/>
        <w:spacing w:before="0" w:after="0" w:line="520" w:lineRule="exact"/>
        <w:ind w:left="1685" w:right="0" w:hanging="832"/>
        <w:jc w:val="left"/>
        <w:textAlignment w:val="auto"/>
        <w:rPr>
          <w:rFonts w:hint="eastAsia" w:ascii="仿宋" w:hAnsi="仿宋" w:eastAsia="仿宋" w:cs="仿宋"/>
          <w:sz w:val="32"/>
          <w:szCs w:val="32"/>
        </w:rPr>
      </w:pPr>
      <w:r>
        <w:rPr>
          <w:rFonts w:hint="eastAsia" w:ascii="仿宋" w:hAnsi="仿宋" w:eastAsia="仿宋" w:cs="仿宋"/>
          <w:sz w:val="32"/>
          <w:szCs w:val="32"/>
        </w:rPr>
        <w:t>水质现状</w:t>
      </w:r>
    </w:p>
    <w:p>
      <w:pPr>
        <w:pStyle w:val="3"/>
        <w:keepNext w:val="0"/>
        <w:keepLines w:val="0"/>
        <w:pageBreakBefore w:val="0"/>
        <w:widowControl w:val="0"/>
        <w:kinsoku/>
        <w:wordWrap/>
        <w:overflowPunct/>
        <w:topLinePunct w:val="0"/>
        <w:autoSpaceDE w:val="0"/>
        <w:autoSpaceDN w:val="0"/>
        <w:bidi w:val="0"/>
        <w:adjustRightInd/>
        <w:snapToGrid/>
        <w:spacing w:before="13" w:line="520" w:lineRule="exact"/>
        <w:ind w:right="259" w:firstLine="600"/>
        <w:textAlignment w:val="auto"/>
        <w:rPr>
          <w:rFonts w:hint="eastAsia" w:ascii="仿宋" w:hAnsi="仿宋" w:eastAsia="仿宋" w:cs="仿宋"/>
          <w:sz w:val="32"/>
          <w:szCs w:val="32"/>
        </w:rPr>
      </w:pPr>
      <w:r>
        <w:rPr>
          <w:rFonts w:hint="eastAsia" w:ascii="仿宋" w:hAnsi="仿宋" w:eastAsia="仿宋" w:cs="仿宋"/>
          <w:sz w:val="32"/>
          <w:szCs w:val="32"/>
        </w:rPr>
        <w:t>主要内容包括水体的污染类型、污染物浓度、黑臭发生时段、持续时间等。</w:t>
      </w:r>
    </w:p>
    <w:p>
      <w:pPr>
        <w:pStyle w:val="7"/>
        <w:keepNext w:val="0"/>
        <w:keepLines w:val="0"/>
        <w:pageBreakBefore w:val="0"/>
        <w:widowControl w:val="0"/>
        <w:numPr>
          <w:ilvl w:val="2"/>
          <w:numId w:val="10"/>
        </w:numPr>
        <w:tabs>
          <w:tab w:val="left" w:pos="1686"/>
        </w:tabs>
        <w:kinsoku/>
        <w:wordWrap/>
        <w:overflowPunct/>
        <w:topLinePunct w:val="0"/>
        <w:autoSpaceDE w:val="0"/>
        <w:autoSpaceDN w:val="0"/>
        <w:bidi w:val="0"/>
        <w:adjustRightInd/>
        <w:snapToGrid/>
        <w:spacing w:before="0" w:after="0" w:line="520" w:lineRule="exact"/>
        <w:ind w:left="1685" w:right="0" w:hanging="832"/>
        <w:jc w:val="left"/>
        <w:textAlignment w:val="auto"/>
        <w:rPr>
          <w:rFonts w:hint="eastAsia" w:ascii="仿宋" w:hAnsi="仿宋" w:eastAsia="仿宋" w:cs="仿宋"/>
          <w:sz w:val="32"/>
          <w:szCs w:val="32"/>
        </w:rPr>
      </w:pPr>
      <w:r>
        <w:rPr>
          <w:rFonts w:hint="eastAsia" w:ascii="仿宋" w:hAnsi="仿宋" w:eastAsia="仿宋" w:cs="仿宋"/>
          <w:sz w:val="32"/>
          <w:szCs w:val="32"/>
        </w:rPr>
        <w:t>水体岸线硬化状况</w:t>
      </w:r>
    </w:p>
    <w:p>
      <w:pPr>
        <w:pStyle w:val="3"/>
        <w:keepNext w:val="0"/>
        <w:keepLines w:val="0"/>
        <w:pageBreakBefore w:val="0"/>
        <w:widowControl w:val="0"/>
        <w:kinsoku/>
        <w:wordWrap/>
        <w:overflowPunct/>
        <w:topLinePunct w:val="0"/>
        <w:autoSpaceDE w:val="0"/>
        <w:autoSpaceDN w:val="0"/>
        <w:bidi w:val="0"/>
        <w:adjustRightInd/>
        <w:snapToGrid/>
        <w:spacing w:line="520" w:lineRule="exact"/>
        <w:ind w:left="851"/>
        <w:textAlignment w:val="auto"/>
        <w:rPr>
          <w:rFonts w:hint="eastAsia" w:ascii="仿宋" w:hAnsi="仿宋" w:eastAsia="仿宋" w:cs="仿宋"/>
          <w:sz w:val="32"/>
          <w:szCs w:val="32"/>
        </w:rPr>
      </w:pPr>
      <w:r>
        <w:rPr>
          <w:rFonts w:hint="eastAsia" w:ascii="仿宋" w:hAnsi="仿宋" w:eastAsia="仿宋" w:cs="仿宋"/>
          <w:spacing w:val="-12"/>
          <w:sz w:val="32"/>
          <w:szCs w:val="32"/>
        </w:rPr>
        <w:t>主要内容包括硬化岸线和河湖床的面积、硬化厚度、硬化类型等。</w:t>
      </w:r>
    </w:p>
    <w:p>
      <w:pPr>
        <w:pStyle w:val="7"/>
        <w:keepNext w:val="0"/>
        <w:keepLines w:val="0"/>
        <w:pageBreakBefore w:val="0"/>
        <w:widowControl w:val="0"/>
        <w:numPr>
          <w:ilvl w:val="2"/>
          <w:numId w:val="10"/>
        </w:numPr>
        <w:tabs>
          <w:tab w:val="left" w:pos="1686"/>
        </w:tabs>
        <w:kinsoku/>
        <w:wordWrap/>
        <w:overflowPunct/>
        <w:topLinePunct w:val="0"/>
        <w:autoSpaceDE w:val="0"/>
        <w:autoSpaceDN w:val="0"/>
        <w:bidi w:val="0"/>
        <w:adjustRightInd/>
        <w:snapToGrid/>
        <w:spacing w:before="0" w:after="0" w:line="520" w:lineRule="exact"/>
        <w:ind w:left="1685" w:right="0" w:hanging="832"/>
        <w:jc w:val="left"/>
        <w:textAlignment w:val="auto"/>
        <w:rPr>
          <w:rFonts w:hint="eastAsia" w:ascii="仿宋" w:hAnsi="仿宋" w:eastAsia="仿宋" w:cs="仿宋"/>
          <w:sz w:val="32"/>
          <w:szCs w:val="32"/>
        </w:rPr>
      </w:pPr>
      <w:r>
        <w:rPr>
          <w:rFonts w:hint="eastAsia" w:ascii="仿宋" w:hAnsi="仿宋" w:eastAsia="仿宋" w:cs="仿宋"/>
          <w:sz w:val="32"/>
          <w:szCs w:val="32"/>
        </w:rPr>
        <w:t>入河（塘）排污口情况</w:t>
      </w:r>
    </w:p>
    <w:p>
      <w:pPr>
        <w:pStyle w:val="3"/>
        <w:keepNext w:val="0"/>
        <w:keepLines w:val="0"/>
        <w:pageBreakBefore w:val="0"/>
        <w:widowControl w:val="0"/>
        <w:kinsoku/>
        <w:wordWrap/>
        <w:overflowPunct/>
        <w:topLinePunct w:val="0"/>
        <w:autoSpaceDE w:val="0"/>
        <w:autoSpaceDN w:val="0"/>
        <w:bidi w:val="0"/>
        <w:adjustRightInd/>
        <w:snapToGrid/>
        <w:spacing w:before="13" w:line="520" w:lineRule="exact"/>
        <w:ind w:right="259" w:firstLine="600"/>
        <w:textAlignment w:val="auto"/>
        <w:rPr>
          <w:rFonts w:hint="eastAsia" w:ascii="仿宋" w:hAnsi="仿宋" w:eastAsia="仿宋" w:cs="仿宋"/>
          <w:sz w:val="32"/>
          <w:szCs w:val="32"/>
        </w:rPr>
      </w:pPr>
      <w:r>
        <w:rPr>
          <w:rFonts w:hint="eastAsia" w:ascii="仿宋" w:hAnsi="仿宋" w:eastAsia="仿宋" w:cs="仿宋"/>
          <w:sz w:val="32"/>
          <w:szCs w:val="32"/>
        </w:rPr>
        <w:t>主要内容包括排污口位置、污染物来源、污染类型、排放浓度及排放量等。</w:t>
      </w:r>
    </w:p>
    <w:p>
      <w:pPr>
        <w:pStyle w:val="7"/>
        <w:keepNext w:val="0"/>
        <w:keepLines w:val="0"/>
        <w:pageBreakBefore w:val="0"/>
        <w:widowControl w:val="0"/>
        <w:numPr>
          <w:ilvl w:val="2"/>
          <w:numId w:val="10"/>
        </w:numPr>
        <w:tabs>
          <w:tab w:val="left" w:pos="1686"/>
        </w:tabs>
        <w:kinsoku/>
        <w:wordWrap/>
        <w:overflowPunct/>
        <w:topLinePunct w:val="0"/>
        <w:autoSpaceDE w:val="0"/>
        <w:autoSpaceDN w:val="0"/>
        <w:bidi w:val="0"/>
        <w:adjustRightInd/>
        <w:snapToGrid/>
        <w:spacing w:before="0" w:after="0" w:line="520" w:lineRule="exact"/>
        <w:ind w:left="1685" w:right="0" w:hanging="832"/>
        <w:jc w:val="left"/>
        <w:textAlignment w:val="auto"/>
        <w:rPr>
          <w:rFonts w:hint="eastAsia" w:ascii="仿宋" w:hAnsi="仿宋" w:eastAsia="仿宋" w:cs="仿宋"/>
          <w:sz w:val="32"/>
          <w:szCs w:val="32"/>
        </w:rPr>
      </w:pPr>
      <w:r>
        <w:rPr>
          <w:rFonts w:hint="eastAsia" w:ascii="仿宋" w:hAnsi="仿宋" w:eastAsia="仿宋" w:cs="仿宋"/>
          <w:sz w:val="32"/>
          <w:szCs w:val="32"/>
        </w:rPr>
        <w:t>其他情况</w:t>
      </w:r>
    </w:p>
    <w:p>
      <w:pPr>
        <w:pStyle w:val="3"/>
        <w:keepNext w:val="0"/>
        <w:keepLines w:val="0"/>
        <w:pageBreakBefore w:val="0"/>
        <w:widowControl w:val="0"/>
        <w:kinsoku/>
        <w:wordWrap/>
        <w:overflowPunct/>
        <w:topLinePunct w:val="0"/>
        <w:autoSpaceDE w:val="0"/>
        <w:autoSpaceDN w:val="0"/>
        <w:bidi w:val="0"/>
        <w:adjustRightInd/>
        <w:snapToGrid/>
        <w:spacing w:before="13" w:line="520" w:lineRule="exact"/>
        <w:ind w:right="117" w:firstLine="600"/>
        <w:jc w:val="both"/>
        <w:textAlignment w:val="auto"/>
        <w:rPr>
          <w:rFonts w:hint="eastAsia" w:ascii="仿宋" w:hAnsi="仿宋" w:eastAsia="仿宋" w:cs="仿宋"/>
          <w:sz w:val="32"/>
          <w:szCs w:val="32"/>
        </w:rPr>
      </w:pPr>
      <w:r>
        <w:rPr>
          <w:rFonts w:hint="eastAsia" w:ascii="仿宋" w:hAnsi="仿宋" w:eastAsia="仿宋" w:cs="仿宋"/>
          <w:spacing w:val="5"/>
          <w:sz w:val="32"/>
          <w:szCs w:val="32"/>
        </w:rPr>
        <w:t>其他需要调查的内容包括垃圾堆放面积、堆放量、村民投诉情</w:t>
      </w:r>
      <w:r>
        <w:rPr>
          <w:rFonts w:hint="eastAsia" w:ascii="仿宋" w:hAnsi="仿宋" w:eastAsia="仿宋" w:cs="仿宋"/>
          <w:spacing w:val="-19"/>
          <w:sz w:val="32"/>
          <w:szCs w:val="32"/>
        </w:rPr>
        <w:t>况、影响村民人数等，同时可选择性调查水体的化学需氧量</w:t>
      </w:r>
      <w:r>
        <w:rPr>
          <w:rFonts w:hint="eastAsia" w:ascii="仿宋" w:hAnsi="仿宋" w:eastAsia="仿宋" w:cs="仿宋"/>
          <w:sz w:val="32"/>
          <w:szCs w:val="32"/>
        </w:rPr>
        <w:t>（CODcr</w:t>
      </w:r>
      <w:r>
        <w:rPr>
          <w:rFonts w:hint="eastAsia" w:ascii="仿宋" w:hAnsi="仿宋" w:eastAsia="仿宋" w:cs="仿宋"/>
          <w:spacing w:val="-150"/>
          <w:sz w:val="32"/>
          <w:szCs w:val="32"/>
        </w:rPr>
        <w:t>）</w:t>
      </w:r>
      <w:r>
        <w:rPr>
          <w:rFonts w:hint="eastAsia" w:ascii="仿宋" w:hAnsi="仿宋" w:eastAsia="仿宋" w:cs="仿宋"/>
          <w:sz w:val="32"/>
          <w:szCs w:val="32"/>
        </w:rPr>
        <w:t>、水温、pH</w:t>
      </w:r>
      <w:r>
        <w:rPr>
          <w:rFonts w:hint="eastAsia" w:ascii="仿宋" w:hAnsi="仿宋" w:eastAsia="仿宋" w:cs="仿宋"/>
          <w:spacing w:val="-16"/>
          <w:sz w:val="32"/>
          <w:szCs w:val="32"/>
        </w:rPr>
        <w:t xml:space="preserve"> 等指标。</w:t>
      </w:r>
    </w:p>
    <w:p>
      <w:pPr>
        <w:pStyle w:val="7"/>
        <w:keepNext w:val="0"/>
        <w:keepLines w:val="0"/>
        <w:pageBreakBefore w:val="0"/>
        <w:widowControl w:val="0"/>
        <w:numPr>
          <w:ilvl w:val="1"/>
          <w:numId w:val="11"/>
        </w:numPr>
        <w:tabs>
          <w:tab w:val="left" w:pos="1452"/>
        </w:tabs>
        <w:kinsoku/>
        <w:wordWrap/>
        <w:overflowPunct/>
        <w:topLinePunct w:val="0"/>
        <w:autoSpaceDE w:val="0"/>
        <w:autoSpaceDN w:val="0"/>
        <w:bidi w:val="0"/>
        <w:adjustRightInd/>
        <w:snapToGrid/>
        <w:spacing w:before="0" w:after="0" w:line="52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污染源调查</w:t>
      </w:r>
    </w:p>
    <w:p>
      <w:pPr>
        <w:pStyle w:val="7"/>
        <w:keepNext w:val="0"/>
        <w:keepLines w:val="0"/>
        <w:pageBreakBefore w:val="0"/>
        <w:widowControl w:val="0"/>
        <w:numPr>
          <w:ilvl w:val="2"/>
          <w:numId w:val="11"/>
        </w:numPr>
        <w:tabs>
          <w:tab w:val="left" w:pos="1761"/>
        </w:tabs>
        <w:kinsoku/>
        <w:wordWrap/>
        <w:overflowPunct/>
        <w:topLinePunct w:val="0"/>
        <w:autoSpaceDE w:val="0"/>
        <w:autoSpaceDN w:val="0"/>
        <w:bidi w:val="0"/>
        <w:adjustRightInd/>
        <w:snapToGrid/>
        <w:spacing w:before="0" w:after="0" w:line="52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点源污染调查</w:t>
      </w:r>
    </w:p>
    <w:p>
      <w:pPr>
        <w:pStyle w:val="3"/>
        <w:keepNext w:val="0"/>
        <w:keepLines w:val="0"/>
        <w:pageBreakBefore w:val="0"/>
        <w:widowControl w:val="0"/>
        <w:kinsoku/>
        <w:wordWrap/>
        <w:overflowPunct/>
        <w:topLinePunct w:val="0"/>
        <w:autoSpaceDE w:val="0"/>
        <w:autoSpaceDN w:val="0"/>
        <w:bidi w:val="0"/>
        <w:adjustRightInd/>
        <w:snapToGrid/>
        <w:spacing w:before="13" w:line="52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z w:val="32"/>
          <w:szCs w:val="32"/>
        </w:rPr>
        <w:t>点源是指具有固定排放点的进入农村水体的各种污染源，主要包括工业污染源、规模化养殖场（含水产养殖）以及农村生活污水污染物排放等。调查内容包括排污口情况，以及相应指标的时间、空间变化特征。</w:t>
      </w:r>
    </w:p>
    <w:p>
      <w:pPr>
        <w:spacing w:after="0" w:line="213" w:lineRule="auto"/>
        <w:jc w:val="both"/>
        <w:rPr>
          <w:rFonts w:hint="eastAsia" w:ascii="仿宋" w:hAnsi="仿宋" w:eastAsia="仿宋" w:cs="仿宋"/>
          <w:sz w:val="32"/>
          <w:szCs w:val="32"/>
        </w:rPr>
        <w:sectPr>
          <w:pgSz w:w="11910" w:h="16840"/>
          <w:pgMar w:top="1600" w:right="1260" w:bottom="1240" w:left="1280" w:header="0" w:footer="1044" w:gutter="0"/>
        </w:sectPr>
      </w:pPr>
    </w:p>
    <w:p>
      <w:pPr>
        <w:pStyle w:val="7"/>
        <w:keepNext w:val="0"/>
        <w:keepLines w:val="0"/>
        <w:pageBreakBefore w:val="0"/>
        <w:widowControl w:val="0"/>
        <w:numPr>
          <w:ilvl w:val="2"/>
          <w:numId w:val="11"/>
        </w:numPr>
        <w:tabs>
          <w:tab w:val="left" w:pos="1761"/>
        </w:tabs>
        <w:kinsoku/>
        <w:wordWrap/>
        <w:overflowPunct/>
        <w:topLinePunct w:val="0"/>
        <w:autoSpaceDE w:val="0"/>
        <w:autoSpaceDN w:val="0"/>
        <w:bidi w:val="0"/>
        <w:adjustRightInd/>
        <w:snapToGrid/>
        <w:spacing w:before="0" w:after="0" w:line="52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面源污染调查</w:t>
      </w:r>
    </w:p>
    <w:p>
      <w:pPr>
        <w:pStyle w:val="3"/>
        <w:keepNext w:val="0"/>
        <w:keepLines w:val="0"/>
        <w:pageBreakBefore w:val="0"/>
        <w:widowControl w:val="0"/>
        <w:kinsoku/>
        <w:wordWrap/>
        <w:overflowPunct/>
        <w:topLinePunct w:val="0"/>
        <w:autoSpaceDE w:val="0"/>
        <w:autoSpaceDN w:val="0"/>
        <w:bidi w:val="0"/>
        <w:adjustRightInd/>
        <w:snapToGrid/>
        <w:spacing w:before="13" w:line="520" w:lineRule="exact"/>
        <w:ind w:right="117" w:firstLine="600"/>
        <w:jc w:val="both"/>
        <w:textAlignment w:val="auto"/>
        <w:rPr>
          <w:rFonts w:hint="eastAsia" w:ascii="仿宋" w:hAnsi="仿宋" w:eastAsia="仿宋" w:cs="仿宋"/>
          <w:sz w:val="32"/>
          <w:szCs w:val="32"/>
        </w:rPr>
      </w:pPr>
      <w:r>
        <w:rPr>
          <w:rFonts w:hint="eastAsia" w:ascii="仿宋" w:hAnsi="仿宋" w:eastAsia="仿宋" w:cs="仿宋"/>
          <w:sz w:val="32"/>
          <w:szCs w:val="32"/>
        </w:rPr>
        <w:t>面源是指以非点源（分散源）形式进入农村水体的各种污染源， 主要包括种植业面源污染、分散式畜禽养殖废水污染、岸边垃圾及水体中各种漂浮物等，通常具有明显的区域和季节性变化特征。调查内容包括土地利用类型及面积、施肥量、畜禽养殖类型及其污染治理情况、河面及岸边垃圾堆放情况等。</w:t>
      </w:r>
    </w:p>
    <w:p>
      <w:pPr>
        <w:pStyle w:val="7"/>
        <w:keepNext w:val="0"/>
        <w:keepLines w:val="0"/>
        <w:pageBreakBefore w:val="0"/>
        <w:widowControl w:val="0"/>
        <w:numPr>
          <w:ilvl w:val="2"/>
          <w:numId w:val="11"/>
        </w:numPr>
        <w:tabs>
          <w:tab w:val="left" w:pos="1761"/>
        </w:tabs>
        <w:kinsoku/>
        <w:wordWrap/>
        <w:overflowPunct/>
        <w:topLinePunct w:val="0"/>
        <w:autoSpaceDE w:val="0"/>
        <w:autoSpaceDN w:val="0"/>
        <w:bidi w:val="0"/>
        <w:adjustRightInd/>
        <w:snapToGrid/>
        <w:spacing w:before="0" w:after="0" w:line="52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内源污染调查</w:t>
      </w:r>
    </w:p>
    <w:p>
      <w:pPr>
        <w:pStyle w:val="3"/>
        <w:keepNext w:val="0"/>
        <w:keepLines w:val="0"/>
        <w:pageBreakBefore w:val="0"/>
        <w:widowControl w:val="0"/>
        <w:kinsoku/>
        <w:wordWrap/>
        <w:overflowPunct/>
        <w:topLinePunct w:val="0"/>
        <w:autoSpaceDE w:val="0"/>
        <w:autoSpaceDN w:val="0"/>
        <w:bidi w:val="0"/>
        <w:adjustRightInd/>
        <w:snapToGrid/>
        <w:spacing w:before="12" w:line="520" w:lineRule="exact"/>
        <w:ind w:right="259" w:firstLine="600"/>
        <w:textAlignment w:val="auto"/>
        <w:rPr>
          <w:rFonts w:hint="eastAsia" w:ascii="仿宋" w:hAnsi="仿宋" w:eastAsia="仿宋" w:cs="仿宋"/>
          <w:sz w:val="32"/>
          <w:szCs w:val="32"/>
        </w:rPr>
      </w:pPr>
      <w:r>
        <w:rPr>
          <w:rFonts w:hint="eastAsia" w:ascii="仿宋" w:hAnsi="仿宋" w:eastAsia="仿宋" w:cs="仿宋"/>
          <w:sz w:val="32"/>
          <w:szCs w:val="32"/>
        </w:rPr>
        <w:t>内源主要是指农村水体底泥中所含有的污染物等。调查内容包括水体底泥厚度、颜色及主要污染物特征等。</w:t>
      </w:r>
    </w:p>
    <w:p>
      <w:pPr>
        <w:pStyle w:val="7"/>
        <w:keepNext w:val="0"/>
        <w:keepLines w:val="0"/>
        <w:pageBreakBefore w:val="0"/>
        <w:widowControl w:val="0"/>
        <w:numPr>
          <w:ilvl w:val="1"/>
          <w:numId w:val="11"/>
        </w:numPr>
        <w:tabs>
          <w:tab w:val="left" w:pos="1452"/>
        </w:tabs>
        <w:kinsoku/>
        <w:wordWrap/>
        <w:overflowPunct/>
        <w:topLinePunct w:val="0"/>
        <w:autoSpaceDE w:val="0"/>
        <w:autoSpaceDN w:val="0"/>
        <w:bidi w:val="0"/>
        <w:adjustRightInd/>
        <w:snapToGrid/>
        <w:spacing w:before="0" w:after="0" w:line="52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治理技术选择</w:t>
      </w:r>
    </w:p>
    <w:p>
      <w:pPr>
        <w:pStyle w:val="3"/>
        <w:keepNext w:val="0"/>
        <w:keepLines w:val="0"/>
        <w:pageBreakBefore w:val="0"/>
        <w:widowControl w:val="0"/>
        <w:kinsoku/>
        <w:wordWrap/>
        <w:overflowPunct/>
        <w:topLinePunct w:val="0"/>
        <w:autoSpaceDE w:val="0"/>
        <w:autoSpaceDN w:val="0"/>
        <w:bidi w:val="0"/>
        <w:adjustRightInd/>
        <w:snapToGrid/>
        <w:spacing w:before="13" w:line="520" w:lineRule="exact"/>
        <w:ind w:right="117" w:firstLine="600"/>
        <w:jc w:val="both"/>
        <w:textAlignment w:val="auto"/>
        <w:rPr>
          <w:rFonts w:hint="eastAsia" w:ascii="仿宋" w:hAnsi="仿宋" w:eastAsia="仿宋" w:cs="仿宋"/>
          <w:sz w:val="32"/>
          <w:szCs w:val="32"/>
        </w:rPr>
      </w:pPr>
      <w:r>
        <w:rPr>
          <w:rFonts w:hint="eastAsia" w:ascii="仿宋" w:hAnsi="仿宋" w:eastAsia="仿宋" w:cs="仿宋"/>
          <w:spacing w:val="-3"/>
          <w:sz w:val="32"/>
          <w:szCs w:val="32"/>
        </w:rPr>
        <w:t xml:space="preserve">农村黑臭水体的治理应按照“控源截污、内源治理、水体净化” </w:t>
      </w:r>
      <w:r>
        <w:rPr>
          <w:rFonts w:hint="eastAsia" w:ascii="仿宋" w:hAnsi="仿宋" w:eastAsia="仿宋" w:cs="仿宋"/>
          <w:spacing w:val="5"/>
          <w:sz w:val="32"/>
          <w:szCs w:val="32"/>
        </w:rPr>
        <w:t>的基本技术路线具体实施，其中，控源截污和内源治理是选择其他</w:t>
      </w:r>
      <w:r>
        <w:rPr>
          <w:rFonts w:hint="eastAsia" w:ascii="仿宋" w:hAnsi="仿宋" w:eastAsia="仿宋" w:cs="仿宋"/>
          <w:spacing w:val="-1"/>
          <w:sz w:val="32"/>
          <w:szCs w:val="32"/>
        </w:rPr>
        <w:t xml:space="preserve">技术类型的基础与前提。结合黑臭水体污染源和环境条件调查结果， </w:t>
      </w:r>
      <w:r>
        <w:rPr>
          <w:rFonts w:hint="eastAsia" w:ascii="仿宋" w:hAnsi="仿宋" w:eastAsia="仿宋" w:cs="仿宋"/>
          <w:spacing w:val="5"/>
          <w:sz w:val="32"/>
          <w:szCs w:val="32"/>
        </w:rPr>
        <w:t>系统分析黑臭水体污染成因，合理确定水体治理和长效保持技术路</w:t>
      </w:r>
      <w:r>
        <w:rPr>
          <w:rFonts w:hint="eastAsia" w:ascii="仿宋" w:hAnsi="仿宋" w:eastAsia="仿宋" w:cs="仿宋"/>
          <w:sz w:val="32"/>
          <w:szCs w:val="32"/>
        </w:rPr>
        <w:t>线。相关技术措施要点见《指南》第四章。</w:t>
      </w:r>
    </w:p>
    <w:p>
      <w:pPr>
        <w:pStyle w:val="3"/>
        <w:keepNext w:val="0"/>
        <w:keepLines w:val="0"/>
        <w:pageBreakBefore w:val="0"/>
        <w:widowControl w:val="0"/>
        <w:kinsoku/>
        <w:wordWrap/>
        <w:overflowPunct/>
        <w:topLinePunct w:val="0"/>
        <w:autoSpaceDE w:val="0"/>
        <w:autoSpaceDN w:val="0"/>
        <w:bidi w:val="0"/>
        <w:adjustRightInd/>
        <w:snapToGrid/>
        <w:spacing w:line="520" w:lineRule="exact"/>
        <w:ind w:right="118" w:firstLine="600"/>
        <w:jc w:val="both"/>
        <w:textAlignment w:val="auto"/>
        <w:rPr>
          <w:rFonts w:hint="eastAsia" w:ascii="仿宋" w:hAnsi="仿宋" w:eastAsia="仿宋" w:cs="仿宋"/>
          <w:sz w:val="32"/>
          <w:szCs w:val="32"/>
        </w:rPr>
      </w:pPr>
      <w:r>
        <w:rPr>
          <w:rFonts w:hint="eastAsia" w:ascii="仿宋" w:hAnsi="仿宋" w:eastAsia="仿宋" w:cs="仿宋"/>
          <w:spacing w:val="5"/>
          <w:sz w:val="32"/>
          <w:szCs w:val="32"/>
        </w:rPr>
        <w:t xml:space="preserve">黑臭水体治理方案应体现系统长效、利用优先，按照“山水林 </w:t>
      </w:r>
      <w:r>
        <w:rPr>
          <w:rFonts w:hint="eastAsia" w:ascii="仿宋" w:hAnsi="仿宋" w:eastAsia="仿宋" w:cs="仿宋"/>
          <w:spacing w:val="-3"/>
          <w:sz w:val="32"/>
          <w:szCs w:val="32"/>
        </w:rPr>
        <w:t xml:space="preserve">田湖草”生命共同体和绿色发展的理念，通过治理工程的全面实施， </w:t>
      </w:r>
      <w:r>
        <w:rPr>
          <w:rFonts w:hint="eastAsia" w:ascii="仿宋" w:hAnsi="仿宋" w:eastAsia="仿宋" w:cs="仿宋"/>
          <w:spacing w:val="5"/>
          <w:sz w:val="32"/>
          <w:szCs w:val="32"/>
        </w:rPr>
        <w:t>实现农村黑臭水体的系统性修复。另外，采取补水措施的补水水质</w:t>
      </w:r>
      <w:r>
        <w:rPr>
          <w:rFonts w:hint="eastAsia" w:ascii="仿宋" w:hAnsi="仿宋" w:eastAsia="仿宋" w:cs="仿宋"/>
          <w:spacing w:val="-13"/>
          <w:sz w:val="32"/>
          <w:szCs w:val="32"/>
        </w:rPr>
        <w:t>应满足《指南》“不黑臭”的水质指标要求。选用清淤疏浚技术，应  安全处理处置底泥，防止二次污染。</w:t>
      </w:r>
    </w:p>
    <w:p>
      <w:pPr>
        <w:pStyle w:val="7"/>
        <w:keepNext w:val="0"/>
        <w:keepLines w:val="0"/>
        <w:pageBreakBefore w:val="0"/>
        <w:widowControl w:val="0"/>
        <w:numPr>
          <w:ilvl w:val="1"/>
          <w:numId w:val="11"/>
        </w:numPr>
        <w:tabs>
          <w:tab w:val="left" w:pos="1452"/>
        </w:tabs>
        <w:kinsoku/>
        <w:wordWrap/>
        <w:overflowPunct/>
        <w:topLinePunct w:val="0"/>
        <w:autoSpaceDE w:val="0"/>
        <w:autoSpaceDN w:val="0"/>
        <w:bidi w:val="0"/>
        <w:adjustRightInd/>
        <w:snapToGrid/>
        <w:spacing w:before="0" w:after="0" w:line="52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治理工程及投资概算</w:t>
      </w:r>
    </w:p>
    <w:p>
      <w:pPr>
        <w:pStyle w:val="3"/>
        <w:keepNext w:val="0"/>
        <w:keepLines w:val="0"/>
        <w:pageBreakBefore w:val="0"/>
        <w:widowControl w:val="0"/>
        <w:kinsoku/>
        <w:wordWrap/>
        <w:overflowPunct/>
        <w:topLinePunct w:val="0"/>
        <w:autoSpaceDE w:val="0"/>
        <w:autoSpaceDN w:val="0"/>
        <w:bidi w:val="0"/>
        <w:adjustRightInd/>
        <w:snapToGrid/>
        <w:spacing w:before="3" w:line="520" w:lineRule="exact"/>
        <w:ind w:right="118" w:firstLine="600"/>
        <w:jc w:val="both"/>
        <w:textAlignment w:val="auto"/>
        <w:rPr>
          <w:rFonts w:hint="eastAsia" w:ascii="仿宋" w:hAnsi="仿宋" w:eastAsia="仿宋" w:cs="仿宋"/>
          <w:sz w:val="32"/>
          <w:szCs w:val="32"/>
        </w:rPr>
      </w:pPr>
      <w:r>
        <w:rPr>
          <w:rFonts w:hint="eastAsia" w:ascii="仿宋" w:hAnsi="仿宋" w:eastAsia="仿宋" w:cs="仿宋"/>
          <w:sz w:val="32"/>
          <w:szCs w:val="32"/>
        </w:rPr>
        <w:t>根据选定的治理技术和环境条件调查结果，以及水体所处的地理位置及水体功能、去向等情况，兼顾乡村绿化、道路恢复和清淤底泥的处理处置，合理确定工程量和实施周期，预测治理工程成本。</w:t>
      </w:r>
    </w:p>
    <w:p>
      <w:pPr>
        <w:keepNext w:val="0"/>
        <w:keepLines w:val="0"/>
        <w:pageBreakBefore w:val="0"/>
        <w:widowControl w:val="0"/>
        <w:kinsoku/>
        <w:wordWrap/>
        <w:overflowPunct/>
        <w:topLinePunct w:val="0"/>
        <w:autoSpaceDE w:val="0"/>
        <w:autoSpaceDN w:val="0"/>
        <w:bidi w:val="0"/>
        <w:adjustRightInd/>
        <w:snapToGrid/>
        <w:spacing w:after="0" w:line="520" w:lineRule="exact"/>
        <w:jc w:val="both"/>
        <w:textAlignment w:val="auto"/>
        <w:rPr>
          <w:rFonts w:hint="eastAsia" w:ascii="仿宋" w:hAnsi="仿宋" w:eastAsia="仿宋" w:cs="仿宋"/>
          <w:sz w:val="32"/>
          <w:szCs w:val="32"/>
        </w:rPr>
        <w:sectPr>
          <w:pgSz w:w="11910" w:h="16840"/>
          <w:pgMar w:top="1600" w:right="1260" w:bottom="1240" w:left="1280" w:header="0" w:footer="1044" w:gutter="0"/>
        </w:sectPr>
      </w:pPr>
    </w:p>
    <w:p>
      <w:pPr>
        <w:pStyle w:val="7"/>
        <w:keepNext w:val="0"/>
        <w:keepLines w:val="0"/>
        <w:pageBreakBefore w:val="0"/>
        <w:widowControl w:val="0"/>
        <w:numPr>
          <w:ilvl w:val="1"/>
          <w:numId w:val="11"/>
        </w:numPr>
        <w:tabs>
          <w:tab w:val="left" w:pos="1452"/>
        </w:tabs>
        <w:kinsoku/>
        <w:wordWrap/>
        <w:overflowPunct/>
        <w:topLinePunct w:val="0"/>
        <w:autoSpaceDE w:val="0"/>
        <w:autoSpaceDN w:val="0"/>
        <w:bidi w:val="0"/>
        <w:adjustRightInd/>
        <w:snapToGrid/>
        <w:spacing w:before="0" w:after="0" w:line="60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治理效果预测</w:t>
      </w:r>
    </w:p>
    <w:p>
      <w:pPr>
        <w:pStyle w:val="3"/>
        <w:keepNext w:val="0"/>
        <w:keepLines w:val="0"/>
        <w:pageBreakBefore w:val="0"/>
        <w:widowControl w:val="0"/>
        <w:kinsoku/>
        <w:wordWrap/>
        <w:overflowPunct/>
        <w:topLinePunct w:val="0"/>
        <w:autoSpaceDE w:val="0"/>
        <w:autoSpaceDN w:val="0"/>
        <w:bidi w:val="0"/>
        <w:adjustRightInd/>
        <w:snapToGrid/>
        <w:spacing w:before="13" w:line="600" w:lineRule="exact"/>
        <w:ind w:right="259" w:firstLine="600"/>
        <w:textAlignment w:val="auto"/>
        <w:rPr>
          <w:rFonts w:hint="eastAsia" w:ascii="仿宋" w:hAnsi="仿宋" w:eastAsia="仿宋" w:cs="仿宋"/>
          <w:sz w:val="32"/>
          <w:szCs w:val="32"/>
        </w:rPr>
      </w:pPr>
      <w:r>
        <w:rPr>
          <w:rFonts w:hint="eastAsia" w:ascii="仿宋" w:hAnsi="仿宋" w:eastAsia="仿宋" w:cs="仿宋"/>
          <w:sz w:val="32"/>
          <w:szCs w:val="32"/>
        </w:rPr>
        <w:t>结合农村水体的水质水量特征及水体自净能力，对治理工程实施后的水体黑臭状况进行预测。</w:t>
      </w:r>
    </w:p>
    <w:p>
      <w:pPr>
        <w:pStyle w:val="3"/>
        <w:keepNext w:val="0"/>
        <w:keepLines w:val="0"/>
        <w:pageBreakBefore w:val="0"/>
        <w:widowControl w:val="0"/>
        <w:kinsoku/>
        <w:wordWrap/>
        <w:overflowPunct/>
        <w:topLinePunct w:val="0"/>
        <w:autoSpaceDE w:val="0"/>
        <w:autoSpaceDN w:val="0"/>
        <w:bidi w:val="0"/>
        <w:adjustRightInd/>
        <w:snapToGrid/>
        <w:spacing w:line="600" w:lineRule="exact"/>
        <w:ind w:right="259" w:firstLine="600"/>
        <w:textAlignment w:val="auto"/>
        <w:rPr>
          <w:rFonts w:hint="eastAsia" w:ascii="仿宋" w:hAnsi="仿宋" w:eastAsia="仿宋" w:cs="仿宋"/>
          <w:sz w:val="32"/>
          <w:szCs w:val="32"/>
        </w:rPr>
      </w:pPr>
      <w:r>
        <w:rPr>
          <w:rFonts w:hint="eastAsia" w:ascii="仿宋" w:hAnsi="仿宋" w:eastAsia="仿宋" w:cs="仿宋"/>
          <w:sz w:val="32"/>
          <w:szCs w:val="32"/>
        </w:rPr>
        <w:t>对于黑臭已基本消除，但生态自净能力相对较弱的农村水体， 酌情开展生态修复工程建设，确保治理工程长效运行。</w:t>
      </w:r>
    </w:p>
    <w:p>
      <w:pPr>
        <w:spacing w:after="0" w:line="213" w:lineRule="auto"/>
        <w:rPr>
          <w:rFonts w:hint="eastAsia" w:ascii="仿宋" w:hAnsi="仿宋" w:eastAsia="仿宋" w:cs="仿宋"/>
          <w:sz w:val="32"/>
          <w:szCs w:val="32"/>
        </w:rPr>
        <w:sectPr>
          <w:pgSz w:w="11910" w:h="16840"/>
          <w:pgMar w:top="1600" w:right="1260" w:bottom="1240" w:left="1280" w:header="0" w:footer="1044" w:gutter="0"/>
        </w:sectPr>
      </w:pPr>
    </w:p>
    <w:p>
      <w:pPr>
        <w:pStyle w:val="3"/>
        <w:keepNext w:val="0"/>
        <w:keepLines w:val="0"/>
        <w:pageBreakBefore w:val="0"/>
        <w:widowControl w:val="0"/>
        <w:tabs>
          <w:tab w:val="left" w:pos="3773"/>
        </w:tabs>
        <w:kinsoku/>
        <w:wordWrap/>
        <w:overflowPunct/>
        <w:topLinePunct w:val="0"/>
        <w:autoSpaceDE w:val="0"/>
        <w:autoSpaceDN w:val="0"/>
        <w:bidi w:val="0"/>
        <w:adjustRightInd/>
        <w:snapToGrid/>
        <w:spacing w:line="540" w:lineRule="exact"/>
        <w:ind w:left="2573"/>
        <w:textAlignment w:val="auto"/>
        <w:rPr>
          <w:rFonts w:hint="eastAsia" w:ascii="仿宋" w:hAnsi="仿宋" w:eastAsia="仿宋" w:cs="仿宋"/>
          <w:sz w:val="32"/>
          <w:szCs w:val="32"/>
        </w:rPr>
      </w:pPr>
      <w:r>
        <w:rPr>
          <w:rFonts w:hint="eastAsia" w:ascii="仿宋" w:hAnsi="仿宋" w:eastAsia="仿宋" w:cs="仿宋"/>
          <w:sz w:val="32"/>
          <w:szCs w:val="32"/>
        </w:rPr>
        <w:t>第四章</w:t>
      </w:r>
      <w:r>
        <w:rPr>
          <w:rFonts w:hint="eastAsia" w:ascii="仿宋" w:hAnsi="仿宋" w:eastAsia="仿宋" w:cs="仿宋"/>
          <w:sz w:val="32"/>
          <w:szCs w:val="32"/>
        </w:rPr>
        <w:tab/>
      </w:r>
      <w:r>
        <w:rPr>
          <w:rFonts w:hint="eastAsia" w:ascii="仿宋" w:hAnsi="仿宋" w:eastAsia="仿宋" w:cs="仿宋"/>
          <w:sz w:val="32"/>
          <w:szCs w:val="32"/>
        </w:rPr>
        <w:t>农村黑臭水体治理措施</w:t>
      </w:r>
    </w:p>
    <w:p>
      <w:pPr>
        <w:pStyle w:val="7"/>
        <w:keepNext w:val="0"/>
        <w:keepLines w:val="0"/>
        <w:pageBreakBefore w:val="0"/>
        <w:widowControl w:val="0"/>
        <w:numPr>
          <w:ilvl w:val="1"/>
          <w:numId w:val="12"/>
        </w:numPr>
        <w:tabs>
          <w:tab w:val="left" w:pos="1452"/>
        </w:tabs>
        <w:kinsoku/>
        <w:wordWrap/>
        <w:overflowPunct/>
        <w:topLinePunct w:val="0"/>
        <w:autoSpaceDE w:val="0"/>
        <w:autoSpaceDN w:val="0"/>
        <w:bidi w:val="0"/>
        <w:adjustRightInd/>
        <w:snapToGrid/>
        <w:spacing w:before="258" w:after="0" w:line="54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选择原则</w:t>
      </w:r>
    </w:p>
    <w:p>
      <w:pPr>
        <w:pStyle w:val="3"/>
        <w:keepNext w:val="0"/>
        <w:keepLines w:val="0"/>
        <w:pageBreakBefore w:val="0"/>
        <w:widowControl w:val="0"/>
        <w:kinsoku/>
        <w:wordWrap/>
        <w:overflowPunct/>
        <w:topLinePunct w:val="0"/>
        <w:autoSpaceDE w:val="0"/>
        <w:autoSpaceDN w:val="0"/>
        <w:bidi w:val="0"/>
        <w:adjustRightInd/>
        <w:snapToGrid/>
        <w:spacing w:before="13" w:line="54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z w:val="32"/>
          <w:szCs w:val="32"/>
        </w:rPr>
        <w:t>农村黑臭水体治理技术措施的选择应遵循“系统综合、标本兼治、经济适用、利用优先、绿色安全”的原则。</w:t>
      </w:r>
    </w:p>
    <w:p>
      <w:pPr>
        <w:pStyle w:val="3"/>
        <w:keepNext w:val="0"/>
        <w:keepLines w:val="0"/>
        <w:pageBreakBefore w:val="0"/>
        <w:widowControl w:val="0"/>
        <w:kinsoku/>
        <w:wordWrap/>
        <w:overflowPunct/>
        <w:topLinePunct w:val="0"/>
        <w:autoSpaceDE w:val="0"/>
        <w:autoSpaceDN w:val="0"/>
        <w:bidi w:val="0"/>
        <w:adjustRightInd/>
        <w:snapToGrid/>
        <w:spacing w:line="540" w:lineRule="exact"/>
        <w:ind w:right="263" w:firstLine="602"/>
        <w:jc w:val="both"/>
        <w:textAlignment w:val="auto"/>
        <w:rPr>
          <w:rFonts w:hint="eastAsia" w:ascii="仿宋" w:hAnsi="仿宋" w:eastAsia="仿宋" w:cs="仿宋"/>
          <w:sz w:val="32"/>
          <w:szCs w:val="32"/>
        </w:rPr>
      </w:pPr>
      <w:r>
        <w:rPr>
          <w:rFonts w:hint="eastAsia" w:ascii="仿宋" w:hAnsi="仿宋" w:eastAsia="仿宋" w:cs="仿宋"/>
          <w:sz w:val="32"/>
          <w:szCs w:val="32"/>
        </w:rPr>
        <w:t>系统综合。农村黑臭水体通常具有成因复杂、影响因素众多的特点。需系统考虑不同技术措施的组合，多措并举、多管齐下，综合治理黑臭水体。</w:t>
      </w:r>
    </w:p>
    <w:p>
      <w:pPr>
        <w:pStyle w:val="3"/>
        <w:keepNext w:val="0"/>
        <w:keepLines w:val="0"/>
        <w:pageBreakBefore w:val="0"/>
        <w:widowControl w:val="0"/>
        <w:kinsoku/>
        <w:wordWrap/>
        <w:overflowPunct/>
        <w:topLinePunct w:val="0"/>
        <w:autoSpaceDE w:val="0"/>
        <w:autoSpaceDN w:val="0"/>
        <w:bidi w:val="0"/>
        <w:adjustRightInd/>
        <w:snapToGrid/>
        <w:spacing w:line="540" w:lineRule="exact"/>
        <w:ind w:right="263" w:firstLine="602"/>
        <w:jc w:val="both"/>
        <w:textAlignment w:val="auto"/>
        <w:rPr>
          <w:rFonts w:hint="eastAsia" w:ascii="仿宋" w:hAnsi="仿宋" w:eastAsia="仿宋" w:cs="仿宋"/>
          <w:sz w:val="32"/>
          <w:szCs w:val="32"/>
        </w:rPr>
      </w:pPr>
      <w:r>
        <w:rPr>
          <w:rFonts w:hint="eastAsia" w:ascii="仿宋" w:hAnsi="仿宋" w:eastAsia="仿宋" w:cs="仿宋"/>
          <w:spacing w:val="-16"/>
          <w:sz w:val="32"/>
          <w:szCs w:val="32"/>
        </w:rPr>
        <w:t>标本兼治。</w:t>
      </w:r>
      <w:r>
        <w:rPr>
          <w:rFonts w:hint="eastAsia" w:ascii="仿宋" w:hAnsi="仿宋" w:eastAsia="仿宋" w:cs="仿宋"/>
          <w:spacing w:val="-11"/>
          <w:sz w:val="32"/>
          <w:szCs w:val="32"/>
        </w:rPr>
        <w:t>黑臭水体通常具有季节性、易复发等特点。因此</w:t>
      </w:r>
      <w:r>
        <w:rPr>
          <w:rFonts w:hint="eastAsia" w:ascii="仿宋" w:hAnsi="仿宋" w:eastAsia="仿宋" w:cs="仿宋"/>
          <w:spacing w:val="-76"/>
          <w:sz w:val="32"/>
          <w:szCs w:val="32"/>
        </w:rPr>
        <w:t>，《治</w:t>
      </w:r>
      <w:r>
        <w:rPr>
          <w:rFonts w:hint="eastAsia" w:ascii="仿宋" w:hAnsi="仿宋" w:eastAsia="仿宋" w:cs="仿宋"/>
          <w:spacing w:val="5"/>
          <w:sz w:val="32"/>
          <w:szCs w:val="32"/>
        </w:rPr>
        <w:t>理方案》需系统考虑不同技术措施组合，既要满足近期消除黑臭的目标，又要兼顾远期水质稳定达标，做好治理后维护管理，解决导</w:t>
      </w:r>
      <w:r>
        <w:rPr>
          <w:rFonts w:hint="eastAsia" w:ascii="仿宋" w:hAnsi="仿宋" w:eastAsia="仿宋" w:cs="仿宋"/>
          <w:sz w:val="32"/>
          <w:szCs w:val="32"/>
        </w:rPr>
        <w:t>致水体黑臭的相关环境问题。</w:t>
      </w:r>
    </w:p>
    <w:p>
      <w:pPr>
        <w:pStyle w:val="3"/>
        <w:keepNext w:val="0"/>
        <w:keepLines w:val="0"/>
        <w:pageBreakBefore w:val="0"/>
        <w:widowControl w:val="0"/>
        <w:kinsoku/>
        <w:wordWrap/>
        <w:overflowPunct/>
        <w:topLinePunct w:val="0"/>
        <w:autoSpaceDE w:val="0"/>
        <w:autoSpaceDN w:val="0"/>
        <w:bidi w:val="0"/>
        <w:adjustRightInd/>
        <w:snapToGrid/>
        <w:spacing w:line="540" w:lineRule="exact"/>
        <w:ind w:right="263" w:firstLine="602"/>
        <w:jc w:val="both"/>
        <w:textAlignment w:val="auto"/>
        <w:rPr>
          <w:rFonts w:hint="eastAsia" w:ascii="仿宋" w:hAnsi="仿宋" w:eastAsia="仿宋" w:cs="仿宋"/>
          <w:sz w:val="32"/>
          <w:szCs w:val="32"/>
        </w:rPr>
      </w:pPr>
      <w:r>
        <w:rPr>
          <w:rFonts w:hint="eastAsia" w:ascii="仿宋" w:hAnsi="仿宋" w:eastAsia="仿宋" w:cs="仿宋"/>
          <w:sz w:val="32"/>
          <w:szCs w:val="32"/>
        </w:rPr>
        <w:t>经济适用。地域自然、经济特征及水环境条件直接影响黑臭水体治理的难度和工程量，需要根据水体黑臭程度、污染原因和治理阶段目标的不同，对拟选择的《治理方案》进行技术经济比选，有针对性地选择适用的技术方法。</w:t>
      </w:r>
    </w:p>
    <w:p>
      <w:pPr>
        <w:pStyle w:val="3"/>
        <w:keepNext w:val="0"/>
        <w:keepLines w:val="0"/>
        <w:pageBreakBefore w:val="0"/>
        <w:widowControl w:val="0"/>
        <w:kinsoku/>
        <w:wordWrap/>
        <w:overflowPunct/>
        <w:topLinePunct w:val="0"/>
        <w:autoSpaceDE w:val="0"/>
        <w:autoSpaceDN w:val="0"/>
        <w:bidi w:val="0"/>
        <w:adjustRightInd/>
        <w:snapToGrid/>
        <w:spacing w:line="540" w:lineRule="exact"/>
        <w:ind w:right="117" w:firstLine="602"/>
        <w:jc w:val="both"/>
        <w:textAlignment w:val="auto"/>
        <w:rPr>
          <w:rFonts w:hint="eastAsia" w:ascii="仿宋" w:hAnsi="仿宋" w:eastAsia="仿宋" w:cs="仿宋"/>
          <w:sz w:val="32"/>
          <w:szCs w:val="32"/>
        </w:rPr>
      </w:pPr>
      <w:r>
        <w:rPr>
          <w:rFonts w:hint="eastAsia" w:ascii="仿宋" w:hAnsi="仿宋" w:eastAsia="仿宋" w:cs="仿宋"/>
          <w:sz w:val="32"/>
          <w:szCs w:val="32"/>
        </w:rPr>
        <w:t>利用优先。立足农村生产生活实际，对造成农村黑臭水体的污染源，如生活污水、垃圾、畜禽粪污等，优先采取资源化利用措施， 降低治污成本。已消除黑臭，且水质满足农田灌溉水质要求的水体， 可进行资源化利用，满足农业用水、用肥要求。</w:t>
      </w:r>
    </w:p>
    <w:p>
      <w:pPr>
        <w:pStyle w:val="3"/>
        <w:keepNext w:val="0"/>
        <w:keepLines w:val="0"/>
        <w:pageBreakBefore w:val="0"/>
        <w:widowControl w:val="0"/>
        <w:kinsoku/>
        <w:wordWrap/>
        <w:overflowPunct/>
        <w:topLinePunct w:val="0"/>
        <w:autoSpaceDE w:val="0"/>
        <w:autoSpaceDN w:val="0"/>
        <w:bidi w:val="0"/>
        <w:adjustRightInd/>
        <w:snapToGrid/>
        <w:spacing w:line="540" w:lineRule="exact"/>
        <w:ind w:right="263" w:firstLine="602"/>
        <w:jc w:val="both"/>
        <w:textAlignment w:val="auto"/>
        <w:rPr>
          <w:rFonts w:hint="eastAsia" w:ascii="仿宋" w:hAnsi="仿宋" w:eastAsia="仿宋" w:cs="仿宋"/>
          <w:sz w:val="32"/>
          <w:szCs w:val="32"/>
        </w:rPr>
      </w:pPr>
      <w:r>
        <w:rPr>
          <w:rFonts w:hint="eastAsia" w:ascii="仿宋" w:hAnsi="仿宋" w:eastAsia="仿宋" w:cs="仿宋"/>
          <w:spacing w:val="4"/>
          <w:sz w:val="32"/>
          <w:szCs w:val="32"/>
        </w:rPr>
        <w:t>绿色安全。</w:t>
      </w:r>
      <w:r>
        <w:rPr>
          <w:rFonts w:hint="eastAsia" w:ascii="仿宋" w:hAnsi="仿宋" w:eastAsia="仿宋" w:cs="仿宋"/>
          <w:spacing w:val="-8"/>
          <w:sz w:val="32"/>
          <w:szCs w:val="32"/>
        </w:rPr>
        <w:t>审慎采取投加化学药剂和生物制剂等治理技术，强化</w:t>
      </w:r>
      <w:r>
        <w:rPr>
          <w:rFonts w:hint="eastAsia" w:ascii="仿宋" w:hAnsi="仿宋" w:eastAsia="仿宋" w:cs="仿宋"/>
          <w:spacing w:val="-12"/>
          <w:sz w:val="32"/>
          <w:szCs w:val="32"/>
        </w:rPr>
        <w:t>技术安全性评估，避免对水环境和水生态造成不利影响和二次污染。</w:t>
      </w:r>
    </w:p>
    <w:p>
      <w:pPr>
        <w:pStyle w:val="7"/>
        <w:keepNext w:val="0"/>
        <w:keepLines w:val="0"/>
        <w:pageBreakBefore w:val="0"/>
        <w:widowControl w:val="0"/>
        <w:numPr>
          <w:ilvl w:val="1"/>
          <w:numId w:val="12"/>
        </w:numPr>
        <w:tabs>
          <w:tab w:val="left" w:pos="1452"/>
        </w:tabs>
        <w:kinsoku/>
        <w:wordWrap/>
        <w:overflowPunct/>
        <w:topLinePunct w:val="0"/>
        <w:autoSpaceDE w:val="0"/>
        <w:autoSpaceDN w:val="0"/>
        <w:bidi w:val="0"/>
        <w:adjustRightInd/>
        <w:snapToGrid/>
        <w:spacing w:before="0" w:after="0" w:line="54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控源截污措施要点</w:t>
      </w:r>
    </w:p>
    <w:p>
      <w:pPr>
        <w:pStyle w:val="3"/>
        <w:keepNext w:val="0"/>
        <w:keepLines w:val="0"/>
        <w:pageBreakBefore w:val="0"/>
        <w:widowControl w:val="0"/>
        <w:kinsoku/>
        <w:wordWrap/>
        <w:overflowPunct/>
        <w:topLinePunct w:val="0"/>
        <w:autoSpaceDE w:val="0"/>
        <w:autoSpaceDN w:val="0"/>
        <w:bidi w:val="0"/>
        <w:adjustRightInd/>
        <w:snapToGrid/>
        <w:spacing w:line="540" w:lineRule="exact"/>
        <w:ind w:left="851"/>
        <w:textAlignment w:val="auto"/>
        <w:rPr>
          <w:rFonts w:hint="eastAsia" w:ascii="仿宋" w:hAnsi="仿宋" w:eastAsia="仿宋" w:cs="仿宋"/>
          <w:sz w:val="32"/>
          <w:szCs w:val="32"/>
        </w:rPr>
        <w:sectPr>
          <w:pgSz w:w="11910" w:h="16840"/>
          <w:pgMar w:top="1600" w:right="1260" w:bottom="1240" w:left="1280" w:header="0" w:footer="1044" w:gutter="0"/>
        </w:sectPr>
      </w:pPr>
      <w:r>
        <w:rPr>
          <w:rFonts w:hint="eastAsia" w:ascii="仿宋" w:hAnsi="仿宋" w:eastAsia="仿宋" w:cs="仿宋"/>
          <w:sz w:val="32"/>
          <w:szCs w:val="32"/>
        </w:rPr>
        <w:t>农村黑臭水体成因多样，要运用农村生活污水治理、农村厕</w:t>
      </w:r>
    </w:p>
    <w:p>
      <w:pPr>
        <w:pStyle w:val="3"/>
        <w:keepNext w:val="0"/>
        <w:keepLines w:val="0"/>
        <w:pageBreakBefore w:val="0"/>
        <w:widowControl w:val="0"/>
        <w:kinsoku/>
        <w:wordWrap/>
        <w:overflowPunct/>
        <w:topLinePunct w:val="0"/>
        <w:autoSpaceDE w:val="0"/>
        <w:autoSpaceDN w:val="0"/>
        <w:bidi w:val="0"/>
        <w:adjustRightInd/>
        <w:snapToGrid/>
        <w:spacing w:before="7" w:line="500" w:lineRule="exact"/>
        <w:ind w:right="263"/>
        <w:textAlignment w:val="auto"/>
        <w:rPr>
          <w:rFonts w:hint="eastAsia" w:ascii="仿宋" w:hAnsi="仿宋" w:eastAsia="仿宋" w:cs="仿宋"/>
          <w:sz w:val="32"/>
          <w:szCs w:val="32"/>
        </w:rPr>
      </w:pPr>
      <w:r>
        <w:rPr>
          <w:rFonts w:hint="eastAsia" w:ascii="仿宋" w:hAnsi="仿宋" w:eastAsia="仿宋" w:cs="仿宋"/>
          <w:sz w:val="32"/>
          <w:szCs w:val="32"/>
          <w:lang w:eastAsia="zh-CN"/>
        </w:rPr>
        <w:t>所</w:t>
      </w:r>
      <w:r>
        <w:rPr>
          <w:rFonts w:hint="eastAsia" w:ascii="仿宋" w:hAnsi="仿宋" w:eastAsia="仿宋" w:cs="仿宋"/>
          <w:sz w:val="32"/>
          <w:szCs w:val="32"/>
        </w:rPr>
        <w:t>粪污治理、畜禽粪污治理、水产养殖污染防控、种植业面源污染治理、工业废水污染治理及垃圾清理等技术措施进行综合治理。</w:t>
      </w:r>
    </w:p>
    <w:p>
      <w:pPr>
        <w:pStyle w:val="7"/>
        <w:keepNext w:val="0"/>
        <w:keepLines w:val="0"/>
        <w:pageBreakBefore w:val="0"/>
        <w:widowControl w:val="0"/>
        <w:numPr>
          <w:ilvl w:val="2"/>
          <w:numId w:val="12"/>
        </w:numPr>
        <w:tabs>
          <w:tab w:val="left" w:pos="1761"/>
        </w:tabs>
        <w:kinsoku/>
        <w:wordWrap/>
        <w:overflowPunct/>
        <w:topLinePunct w:val="0"/>
        <w:autoSpaceDE w:val="0"/>
        <w:autoSpaceDN w:val="0"/>
        <w:bidi w:val="0"/>
        <w:adjustRightInd/>
        <w:snapToGrid/>
        <w:spacing w:before="0" w:after="0" w:line="50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农村生活污水治理</w:t>
      </w:r>
    </w:p>
    <w:p>
      <w:pPr>
        <w:pStyle w:val="3"/>
        <w:keepNext w:val="0"/>
        <w:keepLines w:val="0"/>
        <w:pageBreakBefore w:val="0"/>
        <w:widowControl w:val="0"/>
        <w:kinsoku/>
        <w:wordWrap/>
        <w:overflowPunct/>
        <w:topLinePunct w:val="0"/>
        <w:autoSpaceDE w:val="0"/>
        <w:autoSpaceDN w:val="0"/>
        <w:bidi w:val="0"/>
        <w:adjustRightInd/>
        <w:snapToGrid/>
        <w:spacing w:before="13" w:line="500" w:lineRule="exact"/>
        <w:ind w:right="117" w:firstLine="600"/>
        <w:jc w:val="both"/>
        <w:textAlignment w:val="auto"/>
        <w:rPr>
          <w:rFonts w:hint="eastAsia" w:ascii="仿宋" w:hAnsi="仿宋" w:eastAsia="仿宋" w:cs="仿宋"/>
          <w:sz w:val="32"/>
          <w:szCs w:val="32"/>
        </w:rPr>
      </w:pPr>
      <w:r>
        <w:rPr>
          <w:rFonts w:hint="eastAsia" w:ascii="仿宋" w:hAnsi="仿宋" w:eastAsia="仿宋" w:cs="仿宋"/>
          <w:sz w:val="32"/>
          <w:szCs w:val="32"/>
        </w:rPr>
        <w:t>充分考虑城乡发展、经济社会状况、生态环境功能区划和农村人口分布等因素，因地制宜采用污染治理与资源利用相结合、工程措施与生态措施相结合、集中与分散相结合的建设模式和处理工艺。有条件的地区推进城镇污水处理设施和服务向城镇近郊的农村延伸。离城镇生活污水管网较远、人口密集且不具备利用条件的村庄， 可建设集中处理设施实现达标排放。人口较少、地形地势复杂的村庄，以卫生厕所改造为重点开展农村生活污水治理。</w:t>
      </w:r>
    </w:p>
    <w:p>
      <w:pPr>
        <w:pStyle w:val="7"/>
        <w:keepNext w:val="0"/>
        <w:keepLines w:val="0"/>
        <w:pageBreakBefore w:val="0"/>
        <w:widowControl w:val="0"/>
        <w:numPr>
          <w:ilvl w:val="2"/>
          <w:numId w:val="12"/>
        </w:numPr>
        <w:tabs>
          <w:tab w:val="left" w:pos="1761"/>
        </w:tabs>
        <w:kinsoku/>
        <w:wordWrap/>
        <w:overflowPunct/>
        <w:topLinePunct w:val="0"/>
        <w:autoSpaceDE w:val="0"/>
        <w:autoSpaceDN w:val="0"/>
        <w:bidi w:val="0"/>
        <w:adjustRightInd/>
        <w:snapToGrid/>
        <w:spacing w:before="0" w:after="0" w:line="50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农村厕所粪污治理</w:t>
      </w:r>
    </w:p>
    <w:p>
      <w:pPr>
        <w:pStyle w:val="3"/>
        <w:keepNext w:val="0"/>
        <w:keepLines w:val="0"/>
        <w:pageBreakBefore w:val="0"/>
        <w:widowControl w:val="0"/>
        <w:kinsoku/>
        <w:wordWrap/>
        <w:overflowPunct/>
        <w:topLinePunct w:val="0"/>
        <w:autoSpaceDE w:val="0"/>
        <w:autoSpaceDN w:val="0"/>
        <w:bidi w:val="0"/>
        <w:adjustRightInd/>
        <w:snapToGrid/>
        <w:spacing w:before="13" w:line="500" w:lineRule="exact"/>
        <w:ind w:right="117" w:firstLine="600"/>
        <w:jc w:val="both"/>
        <w:textAlignment w:val="auto"/>
        <w:rPr>
          <w:rFonts w:hint="eastAsia" w:ascii="仿宋" w:hAnsi="仿宋" w:eastAsia="仿宋" w:cs="仿宋"/>
          <w:sz w:val="32"/>
          <w:szCs w:val="32"/>
        </w:rPr>
      </w:pPr>
      <w:r>
        <w:rPr>
          <w:rFonts w:hint="eastAsia" w:ascii="仿宋" w:hAnsi="仿宋" w:eastAsia="仿宋" w:cs="仿宋"/>
          <w:sz w:val="32"/>
          <w:szCs w:val="32"/>
        </w:rPr>
        <w:t>畅通厕所粪污经无害化处理后就地就近还田渠道，鼓励探索堆肥等方式，推动厕所粪污资源化利用。将改厕与农村生活污水治理统筹推进，在方案编制、技术模式选择、设施建设维护、排放标准制定等方面有效衔接。主要使用水冲式厕所的地区，农村改厕与污水治理要做到一体化建设；主要使用传统旱厕和无水式厕所的地区， 做好粪污无害化处理和资源化利用。</w:t>
      </w:r>
    </w:p>
    <w:p>
      <w:pPr>
        <w:pStyle w:val="7"/>
        <w:keepNext w:val="0"/>
        <w:keepLines w:val="0"/>
        <w:pageBreakBefore w:val="0"/>
        <w:widowControl w:val="0"/>
        <w:numPr>
          <w:ilvl w:val="2"/>
          <w:numId w:val="12"/>
        </w:numPr>
        <w:tabs>
          <w:tab w:val="left" w:pos="1761"/>
        </w:tabs>
        <w:kinsoku/>
        <w:wordWrap/>
        <w:overflowPunct/>
        <w:topLinePunct w:val="0"/>
        <w:autoSpaceDE w:val="0"/>
        <w:autoSpaceDN w:val="0"/>
        <w:bidi w:val="0"/>
        <w:adjustRightInd/>
        <w:snapToGrid/>
        <w:spacing w:before="0" w:after="0" w:line="50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畜禽粪污治理</w:t>
      </w:r>
    </w:p>
    <w:p>
      <w:pPr>
        <w:pStyle w:val="3"/>
        <w:keepNext w:val="0"/>
        <w:keepLines w:val="0"/>
        <w:pageBreakBefore w:val="0"/>
        <w:widowControl w:val="0"/>
        <w:kinsoku/>
        <w:wordWrap/>
        <w:overflowPunct/>
        <w:topLinePunct w:val="0"/>
        <w:autoSpaceDE w:val="0"/>
        <w:autoSpaceDN w:val="0"/>
        <w:bidi w:val="0"/>
        <w:adjustRightInd/>
        <w:snapToGrid/>
        <w:spacing w:before="13" w:line="500" w:lineRule="exact"/>
        <w:ind w:right="118" w:firstLine="600"/>
        <w:jc w:val="both"/>
        <w:textAlignment w:val="auto"/>
        <w:rPr>
          <w:rFonts w:hint="eastAsia" w:ascii="仿宋" w:hAnsi="仿宋" w:eastAsia="仿宋" w:cs="仿宋"/>
          <w:sz w:val="32"/>
          <w:szCs w:val="32"/>
        </w:rPr>
      </w:pPr>
      <w:r>
        <w:rPr>
          <w:rFonts w:hint="eastAsia" w:ascii="仿宋" w:hAnsi="仿宋" w:eastAsia="仿宋" w:cs="仿宋"/>
          <w:spacing w:val="5"/>
          <w:sz w:val="32"/>
          <w:szCs w:val="32"/>
        </w:rPr>
        <w:t>优先考虑通过种养结合、种养平衡实现畜禽粪污腐熟后作为肥</w:t>
      </w:r>
      <w:r>
        <w:rPr>
          <w:rFonts w:hint="eastAsia" w:ascii="仿宋" w:hAnsi="仿宋" w:eastAsia="仿宋" w:cs="仿宋"/>
          <w:spacing w:val="-3"/>
          <w:sz w:val="32"/>
          <w:szCs w:val="32"/>
        </w:rPr>
        <w:t xml:space="preserve">料就地就近还田利用。确实不能利用的，要经过处理做到达标排放， </w:t>
      </w:r>
      <w:r>
        <w:rPr>
          <w:rFonts w:hint="eastAsia" w:ascii="仿宋" w:hAnsi="仿宋" w:eastAsia="仿宋" w:cs="仿宋"/>
          <w:spacing w:val="-9"/>
          <w:sz w:val="32"/>
          <w:szCs w:val="32"/>
        </w:rPr>
        <w:t>防止污染环境。配套土地消纳能力与养殖规模不匹配的地区，鼓励建</w:t>
      </w:r>
      <w:r>
        <w:rPr>
          <w:rFonts w:hint="eastAsia" w:ascii="仿宋" w:hAnsi="仿宋" w:eastAsia="仿宋" w:cs="仿宋"/>
          <w:spacing w:val="-6"/>
          <w:sz w:val="32"/>
          <w:szCs w:val="32"/>
        </w:rPr>
        <w:t>立畜禽粪污收集运输体系和区域性处理中心。将畜禽规模养殖场纳入</w:t>
      </w:r>
      <w:r>
        <w:rPr>
          <w:rFonts w:hint="eastAsia" w:ascii="仿宋" w:hAnsi="仿宋" w:eastAsia="仿宋" w:cs="仿宋"/>
          <w:spacing w:val="-14"/>
          <w:sz w:val="32"/>
          <w:szCs w:val="32"/>
        </w:rPr>
        <w:t>重点污染源管理，根据污染防治需要，配套建设畜禽粪污贮存、处理、利用设施，鼓励散养密集区实行畜禽粪污分户收集、集中处理。</w:t>
      </w:r>
    </w:p>
    <w:p>
      <w:pPr>
        <w:spacing w:after="0" w:line="213" w:lineRule="auto"/>
        <w:jc w:val="both"/>
        <w:rPr>
          <w:rFonts w:hint="eastAsia" w:ascii="仿宋" w:hAnsi="仿宋" w:eastAsia="仿宋" w:cs="仿宋"/>
          <w:sz w:val="32"/>
          <w:szCs w:val="32"/>
        </w:rPr>
        <w:sectPr>
          <w:pgSz w:w="11910" w:h="16840"/>
          <w:pgMar w:top="1600" w:right="1260" w:bottom="1240" w:left="1280" w:header="0" w:footer="1044" w:gutter="0"/>
        </w:sectPr>
      </w:pPr>
    </w:p>
    <w:p>
      <w:pPr>
        <w:pStyle w:val="7"/>
        <w:keepNext w:val="0"/>
        <w:keepLines w:val="0"/>
        <w:pageBreakBefore w:val="0"/>
        <w:widowControl w:val="0"/>
        <w:numPr>
          <w:ilvl w:val="2"/>
          <w:numId w:val="12"/>
        </w:numPr>
        <w:tabs>
          <w:tab w:val="left" w:pos="1761"/>
        </w:tabs>
        <w:kinsoku/>
        <w:wordWrap/>
        <w:overflowPunct/>
        <w:topLinePunct w:val="0"/>
        <w:autoSpaceDE w:val="0"/>
        <w:autoSpaceDN w:val="0"/>
        <w:bidi w:val="0"/>
        <w:adjustRightInd/>
        <w:snapToGrid/>
        <w:spacing w:before="0" w:after="0" w:line="54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水产养殖污染防控</w:t>
      </w:r>
    </w:p>
    <w:p>
      <w:pPr>
        <w:pStyle w:val="3"/>
        <w:keepNext w:val="0"/>
        <w:keepLines w:val="0"/>
        <w:pageBreakBefore w:val="0"/>
        <w:widowControl w:val="0"/>
        <w:kinsoku/>
        <w:wordWrap/>
        <w:overflowPunct/>
        <w:topLinePunct w:val="0"/>
        <w:autoSpaceDE w:val="0"/>
        <w:autoSpaceDN w:val="0"/>
        <w:bidi w:val="0"/>
        <w:adjustRightInd/>
        <w:snapToGrid/>
        <w:spacing w:before="13" w:line="54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z w:val="32"/>
          <w:szCs w:val="32"/>
        </w:rPr>
        <w:t>科学划定水产养殖禁养区、限养区和养殖区，优化水产养殖生产布局，大力发展生态健康养殖模式。推进网箱粪污残饵收集等环保设备升级改造，依法拆除非法网箱围网养殖。实施池塘标准化改造，完善循环水和进排水处理设施，支持生态沟渠、生态塘、人工湿地等尾水处理设施升级改造，推动养殖尾水资源化利用或达标排放。</w:t>
      </w:r>
    </w:p>
    <w:p>
      <w:pPr>
        <w:pStyle w:val="7"/>
        <w:keepNext w:val="0"/>
        <w:keepLines w:val="0"/>
        <w:pageBreakBefore w:val="0"/>
        <w:widowControl w:val="0"/>
        <w:numPr>
          <w:ilvl w:val="2"/>
          <w:numId w:val="12"/>
        </w:numPr>
        <w:tabs>
          <w:tab w:val="left" w:pos="1761"/>
        </w:tabs>
        <w:kinsoku/>
        <w:wordWrap/>
        <w:overflowPunct/>
        <w:topLinePunct w:val="0"/>
        <w:autoSpaceDE w:val="0"/>
        <w:autoSpaceDN w:val="0"/>
        <w:bidi w:val="0"/>
        <w:adjustRightInd/>
        <w:snapToGrid/>
        <w:spacing w:before="0" w:after="0" w:line="54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种植业污染治理</w:t>
      </w:r>
    </w:p>
    <w:p>
      <w:pPr>
        <w:pStyle w:val="3"/>
        <w:keepNext w:val="0"/>
        <w:keepLines w:val="0"/>
        <w:pageBreakBefore w:val="0"/>
        <w:widowControl w:val="0"/>
        <w:kinsoku/>
        <w:wordWrap/>
        <w:overflowPunct/>
        <w:topLinePunct w:val="0"/>
        <w:autoSpaceDE w:val="0"/>
        <w:autoSpaceDN w:val="0"/>
        <w:bidi w:val="0"/>
        <w:adjustRightInd/>
        <w:snapToGrid/>
        <w:spacing w:before="13" w:line="54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z w:val="32"/>
          <w:szCs w:val="32"/>
        </w:rPr>
        <w:t>采取测土配方施肥、调整化肥使用结构、改进施肥方式、有机肥替代化肥等途径，实现化肥减量。推进高效低毒低残留农药替代高毒高残留农药、大中型高效药械替代小型低效药械，推行精准科学施药和病虫害统防统治，实现农药减量。采用生态沟渠、植物隔离条带、净化塘、地表径流集蓄池等设施减缓农田氮磷流失，减少农田退水对水体环境的直接污染。推进秸秆全过程资源化利用，优先就地还田。</w:t>
      </w:r>
    </w:p>
    <w:p>
      <w:pPr>
        <w:pStyle w:val="7"/>
        <w:keepNext w:val="0"/>
        <w:keepLines w:val="0"/>
        <w:pageBreakBefore w:val="0"/>
        <w:widowControl w:val="0"/>
        <w:numPr>
          <w:ilvl w:val="2"/>
          <w:numId w:val="12"/>
        </w:numPr>
        <w:tabs>
          <w:tab w:val="left" w:pos="1761"/>
        </w:tabs>
        <w:kinsoku/>
        <w:wordWrap/>
        <w:overflowPunct/>
        <w:topLinePunct w:val="0"/>
        <w:autoSpaceDE w:val="0"/>
        <w:autoSpaceDN w:val="0"/>
        <w:bidi w:val="0"/>
        <w:adjustRightInd/>
        <w:snapToGrid/>
        <w:spacing w:before="0" w:after="0" w:line="54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工业废水污染治理</w:t>
      </w:r>
    </w:p>
    <w:p>
      <w:pPr>
        <w:pStyle w:val="3"/>
        <w:keepNext w:val="0"/>
        <w:keepLines w:val="0"/>
        <w:pageBreakBefore w:val="0"/>
        <w:widowControl w:val="0"/>
        <w:kinsoku/>
        <w:wordWrap/>
        <w:overflowPunct/>
        <w:topLinePunct w:val="0"/>
        <w:autoSpaceDE w:val="0"/>
        <w:autoSpaceDN w:val="0"/>
        <w:bidi w:val="0"/>
        <w:adjustRightInd/>
        <w:snapToGrid/>
        <w:spacing w:before="12" w:line="54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pacing w:val="5"/>
          <w:sz w:val="32"/>
          <w:szCs w:val="32"/>
        </w:rPr>
        <w:t>加强城乡统筹污染治理。淘汰污染严重和落后的生产项目、工艺、设备，防止“高耗水、高污染”项目在农村地区死灰复燃。引 导企业适当集中入园区，完善工业园区污水集中处理设施。加大农村工业企业污染排放监管和治理力度，防止农村黑臭水体治理范围</w:t>
      </w:r>
      <w:r>
        <w:rPr>
          <w:rFonts w:hint="eastAsia" w:ascii="仿宋" w:hAnsi="仿宋" w:eastAsia="仿宋" w:cs="仿宋"/>
          <w:sz w:val="32"/>
          <w:szCs w:val="32"/>
        </w:rPr>
        <w:t>内的工业企业废水直排。</w:t>
      </w:r>
    </w:p>
    <w:p>
      <w:pPr>
        <w:pStyle w:val="7"/>
        <w:keepNext w:val="0"/>
        <w:keepLines w:val="0"/>
        <w:pageBreakBefore w:val="0"/>
        <w:widowControl w:val="0"/>
        <w:numPr>
          <w:ilvl w:val="2"/>
          <w:numId w:val="12"/>
        </w:numPr>
        <w:tabs>
          <w:tab w:val="left" w:pos="1761"/>
        </w:tabs>
        <w:kinsoku/>
        <w:wordWrap/>
        <w:overflowPunct/>
        <w:topLinePunct w:val="0"/>
        <w:autoSpaceDE w:val="0"/>
        <w:autoSpaceDN w:val="0"/>
        <w:bidi w:val="0"/>
        <w:adjustRightInd/>
        <w:snapToGrid/>
        <w:spacing w:before="0" w:after="0" w:line="54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垃圾清理</w:t>
      </w:r>
    </w:p>
    <w:p>
      <w:pPr>
        <w:pStyle w:val="3"/>
        <w:keepNext w:val="0"/>
        <w:keepLines w:val="0"/>
        <w:pageBreakBefore w:val="0"/>
        <w:widowControl w:val="0"/>
        <w:kinsoku/>
        <w:wordWrap/>
        <w:overflowPunct/>
        <w:topLinePunct w:val="0"/>
        <w:autoSpaceDE w:val="0"/>
        <w:autoSpaceDN w:val="0"/>
        <w:bidi w:val="0"/>
        <w:adjustRightInd/>
        <w:snapToGrid/>
        <w:spacing w:before="13" w:line="540" w:lineRule="exact"/>
        <w:ind w:right="259" w:firstLine="600"/>
        <w:textAlignment w:val="auto"/>
        <w:rPr>
          <w:rFonts w:hint="eastAsia" w:ascii="仿宋" w:hAnsi="仿宋" w:eastAsia="仿宋" w:cs="仿宋"/>
          <w:sz w:val="32"/>
          <w:szCs w:val="32"/>
        </w:rPr>
      </w:pPr>
      <w:r>
        <w:rPr>
          <w:rFonts w:hint="eastAsia" w:ascii="仿宋" w:hAnsi="仿宋" w:eastAsia="仿宋" w:cs="仿宋"/>
          <w:sz w:val="32"/>
          <w:szCs w:val="32"/>
        </w:rPr>
        <w:t>完善农村垃圾收集转运体系，防止因垃圾乱堆乱放导致周边及下游水体受到污染。农村黑臭水体周边垃圾清理包括沿岸</w:t>
      </w:r>
    </w:p>
    <w:p>
      <w:pPr>
        <w:spacing w:after="0" w:line="213" w:lineRule="auto"/>
        <w:rPr>
          <w:rFonts w:hint="eastAsia" w:ascii="仿宋" w:hAnsi="仿宋" w:eastAsia="仿宋" w:cs="仿宋"/>
          <w:sz w:val="32"/>
          <w:szCs w:val="32"/>
        </w:rPr>
        <w:sectPr>
          <w:pgSz w:w="11910" w:h="16840"/>
          <w:pgMar w:top="1600" w:right="1260" w:bottom="1240" w:left="1280" w:header="0" w:footer="1044" w:gutter="0"/>
        </w:sectPr>
      </w:pPr>
    </w:p>
    <w:p>
      <w:pPr>
        <w:pStyle w:val="3"/>
        <w:keepNext w:val="0"/>
        <w:keepLines w:val="0"/>
        <w:pageBreakBefore w:val="0"/>
        <w:widowControl w:val="0"/>
        <w:kinsoku/>
        <w:wordWrap/>
        <w:overflowPunct/>
        <w:topLinePunct w:val="0"/>
        <w:autoSpaceDE w:val="0"/>
        <w:autoSpaceDN w:val="0"/>
        <w:bidi w:val="0"/>
        <w:adjustRightInd/>
        <w:snapToGrid/>
        <w:spacing w:before="7" w:line="560" w:lineRule="exact"/>
        <w:ind w:right="263"/>
        <w:textAlignment w:val="auto"/>
        <w:rPr>
          <w:rFonts w:hint="eastAsia" w:ascii="仿宋" w:hAnsi="仿宋" w:eastAsia="仿宋" w:cs="仿宋"/>
          <w:sz w:val="32"/>
          <w:szCs w:val="32"/>
        </w:rPr>
      </w:pPr>
      <w:r>
        <w:rPr>
          <w:rFonts w:hint="eastAsia" w:ascii="仿宋" w:hAnsi="仿宋" w:eastAsia="仿宋" w:cs="仿宋"/>
          <w:sz w:val="32"/>
          <w:szCs w:val="32"/>
          <w:lang w:eastAsia="zh-CN"/>
        </w:rPr>
        <w:t>垃圾清理</w:t>
      </w:r>
      <w:r>
        <w:rPr>
          <w:rFonts w:hint="eastAsia" w:ascii="仿宋" w:hAnsi="仿宋" w:eastAsia="仿宋" w:cs="仿宋"/>
          <w:sz w:val="32"/>
          <w:szCs w:val="32"/>
        </w:rPr>
        <w:t>和水面漂浮物的清理。在彻底清理沿岸垃圾的基础上，对水面漂浮垃圾建立定期清捞的维护机制。</w:t>
      </w:r>
    </w:p>
    <w:p>
      <w:pPr>
        <w:pStyle w:val="7"/>
        <w:keepNext w:val="0"/>
        <w:keepLines w:val="0"/>
        <w:pageBreakBefore w:val="0"/>
        <w:widowControl w:val="0"/>
        <w:numPr>
          <w:ilvl w:val="1"/>
          <w:numId w:val="13"/>
        </w:numPr>
        <w:tabs>
          <w:tab w:val="left" w:pos="1452"/>
        </w:tabs>
        <w:kinsoku/>
        <w:wordWrap/>
        <w:overflowPunct/>
        <w:topLinePunct w:val="0"/>
        <w:autoSpaceDE w:val="0"/>
        <w:autoSpaceDN w:val="0"/>
        <w:bidi w:val="0"/>
        <w:adjustRightInd/>
        <w:snapToGrid/>
        <w:spacing w:before="0" w:after="0" w:line="56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清淤疏浚措施要点</w:t>
      </w:r>
    </w:p>
    <w:p>
      <w:pPr>
        <w:pStyle w:val="3"/>
        <w:keepNext w:val="0"/>
        <w:keepLines w:val="0"/>
        <w:pageBreakBefore w:val="0"/>
        <w:widowControl w:val="0"/>
        <w:kinsoku/>
        <w:wordWrap/>
        <w:overflowPunct/>
        <w:topLinePunct w:val="0"/>
        <w:autoSpaceDE w:val="0"/>
        <w:autoSpaceDN w:val="0"/>
        <w:bidi w:val="0"/>
        <w:adjustRightInd/>
        <w:snapToGrid/>
        <w:spacing w:before="13" w:line="56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pacing w:val="5"/>
          <w:sz w:val="32"/>
          <w:szCs w:val="32"/>
        </w:rPr>
        <w:t>对于黑臭严重的水体，为快速降低黑臭水体的内源污染负荷， 避免其他治理措施实施后，底泥污染物向水体释放，可采取机械清淤和水力清淤等方式，工程中需考虑水体原有黑臭水的存储和净化措施，杜绝采用三面光河道水体硬化方式开展黑臭水体治理。清淤前，需做好底泥污染调查，明确疏浚范围和深度；根据当地气候和降雨特征，合理选择底泥清淤季节；清淤工作应尽量减少对水生生物生长的影响；清淤后回水水质应满足“不黑臭”的指标要求。底 泥运输和处理处置难度较大，存在二次污染风险，需要按规定安全</w:t>
      </w:r>
      <w:r>
        <w:rPr>
          <w:rFonts w:hint="eastAsia" w:ascii="仿宋" w:hAnsi="仿宋" w:eastAsia="仿宋" w:cs="仿宋"/>
          <w:sz w:val="32"/>
          <w:szCs w:val="32"/>
        </w:rPr>
        <w:t>处理处置。</w:t>
      </w:r>
    </w:p>
    <w:p>
      <w:pPr>
        <w:pStyle w:val="7"/>
        <w:keepNext w:val="0"/>
        <w:keepLines w:val="0"/>
        <w:pageBreakBefore w:val="0"/>
        <w:widowControl w:val="0"/>
        <w:numPr>
          <w:ilvl w:val="1"/>
          <w:numId w:val="13"/>
        </w:numPr>
        <w:tabs>
          <w:tab w:val="left" w:pos="1452"/>
        </w:tabs>
        <w:kinsoku/>
        <w:wordWrap/>
        <w:overflowPunct/>
        <w:topLinePunct w:val="0"/>
        <w:autoSpaceDE w:val="0"/>
        <w:autoSpaceDN w:val="0"/>
        <w:bidi w:val="0"/>
        <w:adjustRightInd/>
        <w:snapToGrid/>
        <w:spacing w:before="0" w:after="0" w:line="56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生态修复措施要点</w:t>
      </w:r>
    </w:p>
    <w:p>
      <w:pPr>
        <w:pStyle w:val="7"/>
        <w:keepNext w:val="0"/>
        <w:keepLines w:val="0"/>
        <w:pageBreakBefore w:val="0"/>
        <w:widowControl w:val="0"/>
        <w:numPr>
          <w:ilvl w:val="2"/>
          <w:numId w:val="13"/>
        </w:numPr>
        <w:tabs>
          <w:tab w:val="left" w:pos="1761"/>
        </w:tabs>
        <w:kinsoku/>
        <w:wordWrap/>
        <w:overflowPunct/>
        <w:topLinePunct w:val="0"/>
        <w:autoSpaceDE w:val="0"/>
        <w:autoSpaceDN w:val="0"/>
        <w:bidi w:val="0"/>
        <w:adjustRightInd/>
        <w:snapToGrid/>
        <w:spacing w:before="0" w:after="0" w:line="56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水体净化</w:t>
      </w:r>
    </w:p>
    <w:p>
      <w:pPr>
        <w:pStyle w:val="3"/>
        <w:keepNext w:val="0"/>
        <w:keepLines w:val="0"/>
        <w:pageBreakBefore w:val="0"/>
        <w:widowControl w:val="0"/>
        <w:kinsoku/>
        <w:wordWrap/>
        <w:overflowPunct/>
        <w:topLinePunct w:val="0"/>
        <w:autoSpaceDE w:val="0"/>
        <w:autoSpaceDN w:val="0"/>
        <w:bidi w:val="0"/>
        <w:adjustRightInd/>
        <w:snapToGrid/>
        <w:spacing w:before="13" w:line="560" w:lineRule="exact"/>
        <w:ind w:right="118" w:firstLine="600"/>
        <w:jc w:val="both"/>
        <w:textAlignment w:val="auto"/>
        <w:rPr>
          <w:rFonts w:hint="eastAsia" w:ascii="仿宋" w:hAnsi="仿宋" w:eastAsia="仿宋" w:cs="仿宋"/>
          <w:sz w:val="32"/>
          <w:szCs w:val="32"/>
        </w:rPr>
      </w:pPr>
      <w:r>
        <w:rPr>
          <w:rFonts w:hint="eastAsia" w:ascii="仿宋" w:hAnsi="仿宋" w:eastAsia="仿宋" w:cs="仿宋"/>
          <w:sz w:val="32"/>
          <w:szCs w:val="32"/>
        </w:rPr>
        <w:t>对拟搬迁撤并空心村和过于分散、条件恶劣、生态脆弱的村庄， 鼓励通过生态净化消除农村黑臭水体。推进退耕还林还草还湿、退田还湖和水源涵养林建设，维持渠道、河道、池塘等农村水体的自然岸线。种植水生植物，利用土壤-微生物-植物生态系统去除水体中的有机物、氮、磷等污染物。对于缺水地区或滞流、缓流水体， 可以增加水体流动性及自净能力，但要严控以恢复水动力为由的调水冲污行为，严控缺水地区通过水系连通引水营造大水面、大景观行为。</w:t>
      </w:r>
    </w:p>
    <w:p>
      <w:pPr>
        <w:pStyle w:val="7"/>
        <w:keepNext w:val="0"/>
        <w:keepLines w:val="0"/>
        <w:pageBreakBefore w:val="0"/>
        <w:widowControl w:val="0"/>
        <w:numPr>
          <w:ilvl w:val="2"/>
          <w:numId w:val="13"/>
        </w:numPr>
        <w:tabs>
          <w:tab w:val="left" w:pos="1761"/>
        </w:tabs>
        <w:kinsoku/>
        <w:wordWrap/>
        <w:overflowPunct/>
        <w:topLinePunct w:val="0"/>
        <w:autoSpaceDE w:val="0"/>
        <w:autoSpaceDN w:val="0"/>
        <w:bidi w:val="0"/>
        <w:adjustRightInd/>
        <w:snapToGrid/>
        <w:spacing w:before="0" w:after="0" w:line="56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人工增氧</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851"/>
        <w:textAlignment w:val="auto"/>
        <w:rPr>
          <w:rFonts w:hint="eastAsia" w:ascii="仿宋" w:hAnsi="仿宋" w:eastAsia="仿宋" w:cs="仿宋"/>
          <w:sz w:val="32"/>
          <w:szCs w:val="32"/>
        </w:rPr>
        <w:sectPr>
          <w:pgSz w:w="11910" w:h="16840"/>
          <w:pgMar w:top="1600" w:right="1260" w:bottom="1240" w:left="1280" w:header="0" w:footer="1044" w:gutter="0"/>
        </w:sectPr>
      </w:pPr>
      <w:r>
        <w:rPr>
          <w:rFonts w:hint="eastAsia" w:ascii="仿宋" w:hAnsi="仿宋" w:eastAsia="仿宋" w:cs="仿宋"/>
          <w:sz w:val="32"/>
          <w:szCs w:val="32"/>
        </w:rPr>
        <w:t>对于整治后农村水体的水质保持，可采用跌水、喷泉、射流</w:t>
      </w:r>
    </w:p>
    <w:p>
      <w:pPr>
        <w:pStyle w:val="3"/>
        <w:keepNext w:val="0"/>
        <w:keepLines w:val="0"/>
        <w:pageBreakBefore w:val="0"/>
        <w:widowControl w:val="0"/>
        <w:kinsoku/>
        <w:wordWrap/>
        <w:overflowPunct/>
        <w:topLinePunct w:val="0"/>
        <w:autoSpaceDE w:val="0"/>
        <w:autoSpaceDN w:val="0"/>
        <w:bidi w:val="0"/>
        <w:adjustRightInd/>
        <w:snapToGrid/>
        <w:spacing w:before="7" w:line="540" w:lineRule="exact"/>
        <w:ind w:right="118"/>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以</w:t>
      </w:r>
      <w:r>
        <w:rPr>
          <w:rFonts w:hint="eastAsia" w:ascii="仿宋" w:hAnsi="仿宋" w:eastAsia="仿宋" w:cs="仿宋"/>
          <w:sz w:val="32"/>
          <w:szCs w:val="32"/>
        </w:rPr>
        <w:t>及其他各类曝气形式，有效提升水体的溶解氧水平；通过合理设计， 在实现人工增氧的同时，提升水体流动性能，但应避免影响周边环境、水体的行洪或其他功能。</w:t>
      </w:r>
    </w:p>
    <w:p>
      <w:pPr>
        <w:pStyle w:val="7"/>
        <w:keepNext w:val="0"/>
        <w:keepLines w:val="0"/>
        <w:pageBreakBefore w:val="0"/>
        <w:widowControl w:val="0"/>
        <w:numPr>
          <w:ilvl w:val="2"/>
          <w:numId w:val="13"/>
        </w:numPr>
        <w:tabs>
          <w:tab w:val="left" w:pos="1761"/>
        </w:tabs>
        <w:kinsoku/>
        <w:wordWrap/>
        <w:overflowPunct/>
        <w:topLinePunct w:val="0"/>
        <w:autoSpaceDE w:val="0"/>
        <w:autoSpaceDN w:val="0"/>
        <w:bidi w:val="0"/>
        <w:adjustRightInd/>
        <w:snapToGrid/>
        <w:spacing w:before="0" w:after="0" w:line="54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水系恢复</w:t>
      </w:r>
    </w:p>
    <w:p>
      <w:pPr>
        <w:pStyle w:val="3"/>
        <w:keepNext w:val="0"/>
        <w:keepLines w:val="0"/>
        <w:pageBreakBefore w:val="0"/>
        <w:widowControl w:val="0"/>
        <w:kinsoku/>
        <w:wordWrap/>
        <w:overflowPunct/>
        <w:topLinePunct w:val="0"/>
        <w:autoSpaceDE w:val="0"/>
        <w:autoSpaceDN w:val="0"/>
        <w:bidi w:val="0"/>
        <w:adjustRightInd/>
        <w:snapToGrid/>
        <w:spacing w:before="13" w:line="540" w:lineRule="exact"/>
        <w:ind w:right="117" w:firstLine="600"/>
        <w:jc w:val="both"/>
        <w:textAlignment w:val="auto"/>
        <w:rPr>
          <w:rFonts w:hint="eastAsia" w:ascii="仿宋" w:hAnsi="仿宋" w:eastAsia="仿宋" w:cs="仿宋"/>
          <w:sz w:val="32"/>
          <w:szCs w:val="32"/>
        </w:rPr>
      </w:pPr>
      <w:r>
        <w:rPr>
          <w:rFonts w:hint="eastAsia" w:ascii="仿宋" w:hAnsi="仿宋" w:eastAsia="仿宋" w:cs="仿宋"/>
          <w:sz w:val="32"/>
          <w:szCs w:val="32"/>
        </w:rPr>
        <w:t>在前期水系调查的基础上，因地制宜实施必要的水体水系连通， 打通断头河，拆除不必要的拦河坝，增强渠道、河道、池塘等水体流动性及自净能力。</w:t>
      </w:r>
    </w:p>
    <w:p>
      <w:pPr>
        <w:spacing w:after="0" w:line="213" w:lineRule="auto"/>
        <w:jc w:val="both"/>
        <w:rPr>
          <w:rFonts w:hint="eastAsia" w:ascii="仿宋" w:hAnsi="仿宋" w:eastAsia="仿宋" w:cs="仿宋"/>
          <w:sz w:val="32"/>
          <w:szCs w:val="32"/>
        </w:rPr>
        <w:sectPr>
          <w:pgSz w:w="11910" w:h="16840"/>
          <w:pgMar w:top="1600" w:right="1260" w:bottom="1240" w:left="1280" w:header="0" w:footer="1044" w:gutter="0"/>
        </w:sectPr>
      </w:pPr>
    </w:p>
    <w:p>
      <w:pPr>
        <w:pStyle w:val="3"/>
        <w:keepNext w:val="0"/>
        <w:keepLines w:val="0"/>
        <w:pageBreakBefore w:val="0"/>
        <w:widowControl w:val="0"/>
        <w:tabs>
          <w:tab w:val="left" w:pos="3473"/>
        </w:tabs>
        <w:kinsoku/>
        <w:wordWrap/>
        <w:overflowPunct/>
        <w:topLinePunct w:val="0"/>
        <w:autoSpaceDE w:val="0"/>
        <w:autoSpaceDN w:val="0"/>
        <w:bidi w:val="0"/>
        <w:adjustRightInd/>
        <w:snapToGrid/>
        <w:spacing w:line="520" w:lineRule="exact"/>
        <w:ind w:left="2273"/>
        <w:textAlignment w:val="auto"/>
        <w:rPr>
          <w:rFonts w:hint="eastAsia" w:ascii="仿宋" w:hAnsi="仿宋" w:eastAsia="仿宋" w:cs="仿宋"/>
          <w:sz w:val="32"/>
          <w:szCs w:val="32"/>
        </w:rPr>
      </w:pPr>
      <w:r>
        <w:rPr>
          <w:rFonts w:hint="eastAsia" w:ascii="仿宋" w:hAnsi="仿宋" w:eastAsia="仿宋" w:cs="仿宋"/>
          <w:sz w:val="32"/>
          <w:szCs w:val="32"/>
        </w:rPr>
        <w:t>第五章</w:t>
      </w:r>
      <w:r>
        <w:rPr>
          <w:rFonts w:hint="eastAsia" w:ascii="仿宋" w:hAnsi="仿宋" w:eastAsia="仿宋" w:cs="仿宋"/>
          <w:sz w:val="32"/>
          <w:szCs w:val="32"/>
        </w:rPr>
        <w:tab/>
      </w:r>
      <w:r>
        <w:rPr>
          <w:rFonts w:hint="eastAsia" w:ascii="仿宋" w:hAnsi="仿宋" w:eastAsia="仿宋" w:cs="仿宋"/>
          <w:sz w:val="32"/>
          <w:szCs w:val="32"/>
        </w:rPr>
        <w:t>农村黑臭水体治理试点示范</w:t>
      </w:r>
    </w:p>
    <w:p>
      <w:pPr>
        <w:pStyle w:val="7"/>
        <w:keepNext w:val="0"/>
        <w:keepLines w:val="0"/>
        <w:pageBreakBefore w:val="0"/>
        <w:widowControl w:val="0"/>
        <w:numPr>
          <w:ilvl w:val="1"/>
          <w:numId w:val="14"/>
        </w:numPr>
        <w:tabs>
          <w:tab w:val="left" w:pos="1376"/>
        </w:tabs>
        <w:kinsoku/>
        <w:wordWrap/>
        <w:overflowPunct/>
        <w:topLinePunct w:val="0"/>
        <w:autoSpaceDE w:val="0"/>
        <w:autoSpaceDN w:val="0"/>
        <w:bidi w:val="0"/>
        <w:adjustRightInd/>
        <w:snapToGrid/>
        <w:spacing w:before="258" w:after="0" w:line="520" w:lineRule="exact"/>
        <w:ind w:left="1375" w:right="0" w:hanging="524"/>
        <w:jc w:val="left"/>
        <w:textAlignment w:val="auto"/>
        <w:rPr>
          <w:rFonts w:hint="eastAsia" w:ascii="仿宋" w:hAnsi="仿宋" w:eastAsia="仿宋" w:cs="仿宋"/>
          <w:sz w:val="32"/>
          <w:szCs w:val="32"/>
        </w:rPr>
      </w:pPr>
      <w:r>
        <w:rPr>
          <w:rFonts w:hint="eastAsia" w:ascii="仿宋" w:hAnsi="仿宋" w:eastAsia="仿宋" w:cs="仿宋"/>
          <w:sz w:val="32"/>
          <w:szCs w:val="32"/>
        </w:rPr>
        <w:t>筛选原则</w:t>
      </w:r>
    </w:p>
    <w:p>
      <w:pPr>
        <w:pStyle w:val="3"/>
        <w:keepNext w:val="0"/>
        <w:keepLines w:val="0"/>
        <w:pageBreakBefore w:val="0"/>
        <w:widowControl w:val="0"/>
        <w:kinsoku/>
        <w:wordWrap/>
        <w:overflowPunct/>
        <w:topLinePunct w:val="0"/>
        <w:autoSpaceDE w:val="0"/>
        <w:autoSpaceDN w:val="0"/>
        <w:bidi w:val="0"/>
        <w:adjustRightInd/>
        <w:snapToGrid/>
        <w:spacing w:before="13" w:line="520" w:lineRule="exact"/>
        <w:ind w:right="263" w:firstLine="602"/>
        <w:jc w:val="both"/>
        <w:textAlignment w:val="auto"/>
        <w:rPr>
          <w:rFonts w:hint="eastAsia" w:ascii="仿宋" w:hAnsi="仿宋" w:eastAsia="仿宋" w:cs="仿宋"/>
          <w:sz w:val="32"/>
          <w:szCs w:val="32"/>
        </w:rPr>
      </w:pPr>
      <w:r>
        <w:rPr>
          <w:rFonts w:hint="eastAsia" w:ascii="仿宋" w:hAnsi="仿宋" w:eastAsia="仿宋" w:cs="仿宋"/>
          <w:sz w:val="32"/>
          <w:szCs w:val="32"/>
        </w:rPr>
        <w:t>政府重视。地方政府具有农村黑臭水体治理的工作推进机制， 各部门密切协作、形成合力，明确牵头责任部门和实施主体，提供组织和政策保障，做好监督考核，开展试点示范的意愿积极。</w:t>
      </w:r>
    </w:p>
    <w:p>
      <w:pPr>
        <w:pStyle w:val="3"/>
        <w:keepNext w:val="0"/>
        <w:keepLines w:val="0"/>
        <w:pageBreakBefore w:val="0"/>
        <w:widowControl w:val="0"/>
        <w:kinsoku/>
        <w:wordWrap/>
        <w:overflowPunct/>
        <w:topLinePunct w:val="0"/>
        <w:autoSpaceDE w:val="0"/>
        <w:autoSpaceDN w:val="0"/>
        <w:bidi w:val="0"/>
        <w:adjustRightInd/>
        <w:snapToGrid/>
        <w:spacing w:line="520" w:lineRule="exact"/>
        <w:ind w:right="264" w:firstLine="602"/>
        <w:textAlignment w:val="auto"/>
        <w:rPr>
          <w:rFonts w:hint="eastAsia" w:ascii="仿宋" w:hAnsi="仿宋" w:eastAsia="仿宋" w:cs="仿宋"/>
          <w:sz w:val="32"/>
          <w:szCs w:val="32"/>
        </w:rPr>
      </w:pPr>
      <w:r>
        <w:rPr>
          <w:rFonts w:hint="eastAsia" w:ascii="仿宋" w:hAnsi="仿宋" w:eastAsia="仿宋" w:cs="仿宋"/>
          <w:sz w:val="32"/>
          <w:szCs w:val="32"/>
        </w:rPr>
        <w:t>特点突出。对农村黑臭水体治理工作任务较重、水环境敏感等地区，优先考虑试点示范。</w:t>
      </w:r>
    </w:p>
    <w:p>
      <w:pPr>
        <w:pStyle w:val="3"/>
        <w:keepNext w:val="0"/>
        <w:keepLines w:val="0"/>
        <w:pageBreakBefore w:val="0"/>
        <w:widowControl w:val="0"/>
        <w:kinsoku/>
        <w:wordWrap/>
        <w:overflowPunct/>
        <w:topLinePunct w:val="0"/>
        <w:autoSpaceDE w:val="0"/>
        <w:autoSpaceDN w:val="0"/>
        <w:bidi w:val="0"/>
        <w:adjustRightInd/>
        <w:snapToGrid/>
        <w:spacing w:line="520" w:lineRule="exact"/>
        <w:ind w:right="263" w:firstLine="602"/>
        <w:jc w:val="both"/>
        <w:textAlignment w:val="auto"/>
        <w:rPr>
          <w:rFonts w:hint="eastAsia" w:ascii="仿宋" w:hAnsi="仿宋" w:eastAsia="仿宋" w:cs="仿宋"/>
          <w:sz w:val="32"/>
          <w:szCs w:val="32"/>
        </w:rPr>
      </w:pPr>
      <w:r>
        <w:rPr>
          <w:rFonts w:hint="eastAsia" w:ascii="仿宋" w:hAnsi="仿宋" w:eastAsia="仿宋" w:cs="仿宋"/>
          <w:sz w:val="32"/>
          <w:szCs w:val="32"/>
        </w:rPr>
        <w:t>基础较好。优先考虑农村生活污水、垃圾治理具有一定基础的地区，可结合乡村振兴、农村环境综合整治、美丽乡村建设等相关工作统筹考虑。</w:t>
      </w:r>
    </w:p>
    <w:p>
      <w:pPr>
        <w:pStyle w:val="3"/>
        <w:keepNext w:val="0"/>
        <w:keepLines w:val="0"/>
        <w:pageBreakBefore w:val="0"/>
        <w:widowControl w:val="0"/>
        <w:kinsoku/>
        <w:wordWrap/>
        <w:overflowPunct/>
        <w:topLinePunct w:val="0"/>
        <w:autoSpaceDE w:val="0"/>
        <w:autoSpaceDN w:val="0"/>
        <w:bidi w:val="0"/>
        <w:adjustRightInd/>
        <w:snapToGrid/>
        <w:spacing w:line="520" w:lineRule="exact"/>
        <w:ind w:right="264" w:firstLine="602"/>
        <w:textAlignment w:val="auto"/>
        <w:rPr>
          <w:rFonts w:hint="eastAsia" w:ascii="仿宋" w:hAnsi="仿宋" w:eastAsia="仿宋" w:cs="仿宋"/>
          <w:sz w:val="32"/>
          <w:szCs w:val="32"/>
        </w:rPr>
      </w:pPr>
      <w:r>
        <w:rPr>
          <w:rFonts w:hint="eastAsia" w:ascii="仿宋" w:hAnsi="仿宋" w:eastAsia="仿宋" w:cs="仿宋"/>
          <w:sz w:val="32"/>
          <w:szCs w:val="32"/>
        </w:rPr>
        <w:t>方案可行。农村黑臭水体治理方案思路清晰，定量分析存在的问题和污染成因，提出的治理目标、措施、技术路线可行。</w:t>
      </w:r>
    </w:p>
    <w:p>
      <w:pPr>
        <w:pStyle w:val="7"/>
        <w:keepNext w:val="0"/>
        <w:keepLines w:val="0"/>
        <w:pageBreakBefore w:val="0"/>
        <w:widowControl w:val="0"/>
        <w:numPr>
          <w:ilvl w:val="1"/>
          <w:numId w:val="14"/>
        </w:numPr>
        <w:tabs>
          <w:tab w:val="left" w:pos="1376"/>
        </w:tabs>
        <w:kinsoku/>
        <w:wordWrap/>
        <w:overflowPunct/>
        <w:topLinePunct w:val="0"/>
        <w:autoSpaceDE w:val="0"/>
        <w:autoSpaceDN w:val="0"/>
        <w:bidi w:val="0"/>
        <w:adjustRightInd/>
        <w:snapToGrid/>
        <w:spacing w:before="0" w:after="0" w:line="520" w:lineRule="exact"/>
        <w:ind w:left="1375" w:right="0" w:hanging="524"/>
        <w:jc w:val="left"/>
        <w:textAlignment w:val="auto"/>
        <w:rPr>
          <w:rFonts w:hint="eastAsia" w:ascii="仿宋" w:hAnsi="仿宋" w:eastAsia="仿宋" w:cs="仿宋"/>
          <w:sz w:val="32"/>
          <w:szCs w:val="32"/>
        </w:rPr>
      </w:pPr>
      <w:r>
        <w:rPr>
          <w:rFonts w:hint="eastAsia" w:ascii="仿宋" w:hAnsi="仿宋" w:eastAsia="仿宋" w:cs="仿宋"/>
          <w:sz w:val="32"/>
          <w:szCs w:val="32"/>
        </w:rPr>
        <w:t>示范类型</w:t>
      </w:r>
    </w:p>
    <w:p>
      <w:pPr>
        <w:pStyle w:val="3"/>
        <w:keepNext w:val="0"/>
        <w:keepLines w:val="0"/>
        <w:pageBreakBefore w:val="0"/>
        <w:widowControl w:val="0"/>
        <w:kinsoku/>
        <w:wordWrap/>
        <w:overflowPunct/>
        <w:topLinePunct w:val="0"/>
        <w:autoSpaceDE w:val="0"/>
        <w:autoSpaceDN w:val="0"/>
        <w:bidi w:val="0"/>
        <w:adjustRightInd/>
        <w:snapToGrid/>
        <w:spacing w:line="520" w:lineRule="exact"/>
        <w:ind w:right="115" w:firstLine="600"/>
        <w:jc w:val="both"/>
        <w:textAlignment w:val="auto"/>
        <w:rPr>
          <w:rFonts w:hint="eastAsia" w:ascii="仿宋" w:hAnsi="仿宋" w:eastAsia="仿宋" w:cs="仿宋"/>
          <w:sz w:val="32"/>
          <w:szCs w:val="32"/>
        </w:rPr>
      </w:pPr>
      <w:r>
        <w:rPr>
          <w:rFonts w:hint="eastAsia" w:ascii="仿宋" w:hAnsi="仿宋" w:eastAsia="仿宋" w:cs="仿宋"/>
          <w:sz w:val="32"/>
          <w:szCs w:val="32"/>
        </w:rPr>
        <w:t>结合本地区实际，充分挖掘地域特色，根据黑臭水体成因，针对农村生活污水、厕所粪污、养殖业污染、种植业污染、工业污染、内源污染等为主的污染类型，因地制宜开展农村黑臭水体治理。为提高示范创建的多样性，积累经验，尽可能选择不同类型的黑臭水体进行试点示范。</w:t>
      </w:r>
    </w:p>
    <w:p>
      <w:pPr>
        <w:pStyle w:val="3"/>
        <w:keepNext w:val="0"/>
        <w:keepLines w:val="0"/>
        <w:pageBreakBefore w:val="0"/>
        <w:widowControl w:val="0"/>
        <w:kinsoku/>
        <w:wordWrap/>
        <w:overflowPunct/>
        <w:topLinePunct w:val="0"/>
        <w:autoSpaceDE w:val="0"/>
        <w:autoSpaceDN w:val="0"/>
        <w:bidi w:val="0"/>
        <w:adjustRightInd/>
        <w:snapToGrid/>
        <w:spacing w:line="520" w:lineRule="exact"/>
        <w:ind w:left="851"/>
        <w:textAlignment w:val="auto"/>
        <w:rPr>
          <w:rFonts w:hint="eastAsia" w:ascii="仿宋" w:hAnsi="仿宋" w:eastAsia="仿宋" w:cs="仿宋"/>
          <w:sz w:val="32"/>
          <w:szCs w:val="32"/>
        </w:rPr>
      </w:pPr>
      <w:r>
        <w:rPr>
          <w:rFonts w:hint="eastAsia" w:ascii="仿宋" w:hAnsi="仿宋" w:eastAsia="仿宋" w:cs="仿宋"/>
          <w:sz w:val="32"/>
          <w:szCs w:val="32"/>
        </w:rPr>
        <w:t>2019-2020 年，根据各地农村自然条件、经济发展水平、污染成</w:t>
      </w:r>
    </w:p>
    <w:p>
      <w:pPr>
        <w:pStyle w:val="3"/>
        <w:keepNext w:val="0"/>
        <w:keepLines w:val="0"/>
        <w:pageBreakBefore w:val="0"/>
        <w:widowControl w:val="0"/>
        <w:kinsoku/>
        <w:wordWrap/>
        <w:overflowPunct/>
        <w:topLinePunct w:val="0"/>
        <w:autoSpaceDE w:val="0"/>
        <w:autoSpaceDN w:val="0"/>
        <w:bidi w:val="0"/>
        <w:adjustRightInd/>
        <w:snapToGrid/>
        <w:spacing w:before="11" w:line="520" w:lineRule="exact"/>
        <w:ind w:right="268"/>
        <w:textAlignment w:val="auto"/>
        <w:rPr>
          <w:rFonts w:hint="eastAsia" w:ascii="仿宋" w:hAnsi="仿宋" w:eastAsia="仿宋" w:cs="仿宋"/>
          <w:sz w:val="32"/>
          <w:szCs w:val="32"/>
        </w:rPr>
      </w:pPr>
      <w:r>
        <w:rPr>
          <w:rFonts w:hint="eastAsia" w:ascii="仿宋" w:hAnsi="仿宋" w:eastAsia="仿宋" w:cs="仿宋"/>
          <w:spacing w:val="-13"/>
          <w:sz w:val="32"/>
          <w:szCs w:val="32"/>
        </w:rPr>
        <w:t xml:space="preserve">因、前期工作基础等方面，筛选农村黑臭水体治理试点示范县 </w:t>
      </w:r>
      <w:r>
        <w:rPr>
          <w:rFonts w:hint="eastAsia" w:ascii="仿宋" w:hAnsi="仿宋" w:eastAsia="仿宋" w:cs="仿宋"/>
          <w:sz w:val="32"/>
          <w:szCs w:val="32"/>
        </w:rPr>
        <w:t>30-50 个。2021-2025</w:t>
      </w:r>
      <w:r>
        <w:rPr>
          <w:rFonts w:hint="eastAsia" w:ascii="仿宋" w:hAnsi="仿宋" w:eastAsia="仿宋" w:cs="仿宋"/>
          <w:spacing w:val="-9"/>
          <w:sz w:val="32"/>
          <w:szCs w:val="32"/>
        </w:rPr>
        <w:t xml:space="preserve"> 年，根据需要再作试点示范安排。</w:t>
      </w:r>
    </w:p>
    <w:p>
      <w:pPr>
        <w:pStyle w:val="7"/>
        <w:keepNext w:val="0"/>
        <w:keepLines w:val="0"/>
        <w:pageBreakBefore w:val="0"/>
        <w:widowControl w:val="0"/>
        <w:numPr>
          <w:ilvl w:val="1"/>
          <w:numId w:val="14"/>
        </w:numPr>
        <w:tabs>
          <w:tab w:val="left" w:pos="1376"/>
        </w:tabs>
        <w:kinsoku/>
        <w:wordWrap/>
        <w:overflowPunct/>
        <w:topLinePunct w:val="0"/>
        <w:autoSpaceDE w:val="0"/>
        <w:autoSpaceDN w:val="0"/>
        <w:bidi w:val="0"/>
        <w:adjustRightInd/>
        <w:snapToGrid/>
        <w:spacing w:before="0" w:after="0" w:line="520" w:lineRule="exact"/>
        <w:ind w:left="1375" w:right="0" w:hanging="524"/>
        <w:jc w:val="left"/>
        <w:textAlignment w:val="auto"/>
        <w:rPr>
          <w:rFonts w:hint="eastAsia" w:ascii="仿宋" w:hAnsi="仿宋" w:eastAsia="仿宋" w:cs="仿宋"/>
          <w:sz w:val="32"/>
          <w:szCs w:val="32"/>
        </w:rPr>
      </w:pPr>
      <w:r>
        <w:rPr>
          <w:rFonts w:hint="eastAsia" w:ascii="仿宋" w:hAnsi="仿宋" w:eastAsia="仿宋" w:cs="仿宋"/>
          <w:sz w:val="32"/>
          <w:szCs w:val="32"/>
        </w:rPr>
        <w:t>申报程序</w:t>
      </w:r>
    </w:p>
    <w:p>
      <w:pPr>
        <w:pStyle w:val="3"/>
        <w:keepNext w:val="0"/>
        <w:keepLines w:val="0"/>
        <w:pageBreakBefore w:val="0"/>
        <w:widowControl w:val="0"/>
        <w:kinsoku/>
        <w:wordWrap/>
        <w:overflowPunct/>
        <w:topLinePunct w:val="0"/>
        <w:autoSpaceDE w:val="0"/>
        <w:autoSpaceDN w:val="0"/>
        <w:bidi w:val="0"/>
        <w:adjustRightInd/>
        <w:snapToGrid/>
        <w:spacing w:line="520" w:lineRule="exact"/>
        <w:ind w:left="851"/>
        <w:textAlignment w:val="auto"/>
        <w:rPr>
          <w:rFonts w:hint="eastAsia" w:ascii="仿宋" w:hAnsi="仿宋" w:eastAsia="仿宋" w:cs="仿宋"/>
          <w:sz w:val="32"/>
          <w:szCs w:val="32"/>
        </w:rPr>
        <w:sectPr>
          <w:pgSz w:w="11910" w:h="16840"/>
          <w:pgMar w:top="1600" w:right="1260" w:bottom="1240" w:left="1280" w:header="0" w:footer="1044" w:gutter="0"/>
        </w:sectPr>
      </w:pPr>
      <w:r>
        <w:rPr>
          <w:rFonts w:hint="eastAsia" w:ascii="仿宋" w:hAnsi="仿宋" w:eastAsia="仿宋" w:cs="仿宋"/>
          <w:sz w:val="32"/>
          <w:szCs w:val="32"/>
        </w:rPr>
        <w:t>以县级行政区为单元，编制农村黑臭水体治理方案，向市级</w:t>
      </w:r>
    </w:p>
    <w:p>
      <w:pPr>
        <w:pStyle w:val="3"/>
        <w:keepNext w:val="0"/>
        <w:keepLines w:val="0"/>
        <w:pageBreakBefore w:val="0"/>
        <w:widowControl w:val="0"/>
        <w:kinsoku/>
        <w:wordWrap/>
        <w:overflowPunct/>
        <w:topLinePunct w:val="0"/>
        <w:autoSpaceDE w:val="0"/>
        <w:autoSpaceDN w:val="0"/>
        <w:bidi w:val="0"/>
        <w:adjustRightInd/>
        <w:snapToGrid/>
        <w:spacing w:before="7" w:line="540" w:lineRule="exact"/>
        <w:ind w:right="263"/>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有</w:t>
      </w:r>
      <w:r>
        <w:rPr>
          <w:rFonts w:hint="eastAsia" w:ascii="仿宋" w:hAnsi="仿宋" w:eastAsia="仿宋" w:cs="仿宋"/>
          <w:sz w:val="32"/>
          <w:szCs w:val="32"/>
        </w:rPr>
        <w:t>关部门申请。经初审，报省级有关部门。省级有关部门组织对《治理方案》进行评审，择优推荐，并上报生态环境部、水利部和农业农村部。</w:t>
      </w:r>
    </w:p>
    <w:p>
      <w:pPr>
        <w:pStyle w:val="3"/>
        <w:keepNext w:val="0"/>
        <w:keepLines w:val="0"/>
        <w:pageBreakBefore w:val="0"/>
        <w:widowControl w:val="0"/>
        <w:kinsoku/>
        <w:wordWrap/>
        <w:overflowPunct/>
        <w:topLinePunct w:val="0"/>
        <w:autoSpaceDE w:val="0"/>
        <w:autoSpaceDN w:val="0"/>
        <w:bidi w:val="0"/>
        <w:adjustRightInd/>
        <w:snapToGrid/>
        <w:spacing w:line="54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pacing w:val="5"/>
          <w:sz w:val="32"/>
          <w:szCs w:val="32"/>
        </w:rPr>
        <w:t>生态环境部、水利部、农业农村部会同有关部门按照竞争性选拔原则，确定试点示范名单。各地根据国家有关部门公布的示范县</w:t>
      </w:r>
      <w:r>
        <w:rPr>
          <w:rFonts w:hint="eastAsia" w:ascii="仿宋" w:hAnsi="仿宋" w:eastAsia="仿宋" w:cs="仿宋"/>
          <w:spacing w:val="-13"/>
          <w:sz w:val="32"/>
          <w:szCs w:val="32"/>
        </w:rPr>
        <w:t>名单，按照《治理方案》，组织开展示范工作。各省</w:t>
      </w:r>
      <w:r>
        <w:rPr>
          <w:rFonts w:hint="eastAsia" w:ascii="仿宋" w:hAnsi="仿宋" w:eastAsia="仿宋" w:cs="仿宋"/>
          <w:sz w:val="32"/>
          <w:szCs w:val="32"/>
        </w:rPr>
        <w:t>（区、市）参照</w:t>
      </w:r>
      <w:r>
        <w:rPr>
          <w:rFonts w:hint="eastAsia" w:ascii="仿宋" w:hAnsi="仿宋" w:eastAsia="仿宋" w:cs="仿宋"/>
          <w:spacing w:val="-26"/>
          <w:sz w:val="32"/>
          <w:szCs w:val="32"/>
        </w:rPr>
        <w:t xml:space="preserve">附件 </w:t>
      </w:r>
      <w:r>
        <w:rPr>
          <w:rFonts w:hint="eastAsia" w:ascii="仿宋" w:hAnsi="仿宋" w:eastAsia="仿宋" w:cs="仿宋"/>
          <w:sz w:val="32"/>
          <w:szCs w:val="32"/>
        </w:rPr>
        <w:t>3</w:t>
      </w:r>
      <w:r>
        <w:rPr>
          <w:rFonts w:hint="eastAsia" w:ascii="仿宋" w:hAnsi="仿宋" w:eastAsia="仿宋" w:cs="仿宋"/>
          <w:spacing w:val="-9"/>
          <w:sz w:val="32"/>
          <w:szCs w:val="32"/>
        </w:rPr>
        <w:t xml:space="preserve"> 统计农村黑臭水体治理情况。</w:t>
      </w:r>
    </w:p>
    <w:p>
      <w:pPr>
        <w:pStyle w:val="7"/>
        <w:keepNext w:val="0"/>
        <w:keepLines w:val="0"/>
        <w:pageBreakBefore w:val="0"/>
        <w:widowControl w:val="0"/>
        <w:numPr>
          <w:ilvl w:val="1"/>
          <w:numId w:val="14"/>
        </w:numPr>
        <w:tabs>
          <w:tab w:val="left" w:pos="1376"/>
        </w:tabs>
        <w:kinsoku/>
        <w:wordWrap/>
        <w:overflowPunct/>
        <w:topLinePunct w:val="0"/>
        <w:autoSpaceDE w:val="0"/>
        <w:autoSpaceDN w:val="0"/>
        <w:bidi w:val="0"/>
        <w:adjustRightInd/>
        <w:snapToGrid/>
        <w:spacing w:before="0" w:after="0" w:line="540" w:lineRule="exact"/>
        <w:ind w:left="1375" w:right="0" w:hanging="524"/>
        <w:jc w:val="left"/>
        <w:textAlignment w:val="auto"/>
        <w:rPr>
          <w:rFonts w:hint="eastAsia" w:ascii="仿宋" w:hAnsi="仿宋" w:eastAsia="仿宋" w:cs="仿宋"/>
          <w:sz w:val="32"/>
          <w:szCs w:val="32"/>
        </w:rPr>
      </w:pPr>
      <w:r>
        <w:rPr>
          <w:rFonts w:hint="eastAsia" w:ascii="仿宋" w:hAnsi="仿宋" w:eastAsia="仿宋" w:cs="仿宋"/>
          <w:sz w:val="32"/>
          <w:szCs w:val="32"/>
        </w:rPr>
        <w:t>试点示范任务</w:t>
      </w:r>
    </w:p>
    <w:p>
      <w:pPr>
        <w:pStyle w:val="7"/>
        <w:keepNext w:val="0"/>
        <w:keepLines w:val="0"/>
        <w:pageBreakBefore w:val="0"/>
        <w:widowControl w:val="0"/>
        <w:numPr>
          <w:ilvl w:val="2"/>
          <w:numId w:val="14"/>
        </w:numPr>
        <w:tabs>
          <w:tab w:val="left" w:pos="1761"/>
        </w:tabs>
        <w:kinsoku/>
        <w:wordWrap/>
        <w:overflowPunct/>
        <w:topLinePunct w:val="0"/>
        <w:autoSpaceDE w:val="0"/>
        <w:autoSpaceDN w:val="0"/>
        <w:bidi w:val="0"/>
        <w:adjustRightInd/>
        <w:snapToGrid/>
        <w:spacing w:before="0" w:after="0" w:line="54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探索农村黑臭水体治理模式</w:t>
      </w:r>
    </w:p>
    <w:p>
      <w:pPr>
        <w:pStyle w:val="3"/>
        <w:keepNext w:val="0"/>
        <w:keepLines w:val="0"/>
        <w:pageBreakBefore w:val="0"/>
        <w:widowControl w:val="0"/>
        <w:kinsoku/>
        <w:wordWrap/>
        <w:overflowPunct/>
        <w:topLinePunct w:val="0"/>
        <w:autoSpaceDE w:val="0"/>
        <w:autoSpaceDN w:val="0"/>
        <w:bidi w:val="0"/>
        <w:adjustRightInd/>
        <w:snapToGrid/>
        <w:spacing w:before="8" w:line="54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pacing w:val="5"/>
          <w:sz w:val="32"/>
          <w:szCs w:val="32"/>
        </w:rPr>
        <w:t>结合农村地区自然地理、社会经济、人文风俗等，探索符合区域实际条件、体现区域特征的农村黑臭水体治理模式、方法和工艺技术路线，以及能复制、易推广的建设和运行管护模式。将农村黑臭水体治理和农业生产、农村生态建设相结合，避免由于盲目照搬</w:t>
      </w:r>
      <w:r>
        <w:rPr>
          <w:rFonts w:hint="eastAsia" w:ascii="仿宋" w:hAnsi="仿宋" w:eastAsia="仿宋" w:cs="仿宋"/>
          <w:sz w:val="32"/>
          <w:szCs w:val="32"/>
        </w:rPr>
        <w:t>城市黑臭水体治理或其他地区治理技术模式而导致的“水土不服</w:t>
      </w:r>
      <w:r>
        <w:rPr>
          <w:rFonts w:hint="eastAsia" w:ascii="仿宋" w:hAnsi="仿宋" w:eastAsia="仿宋" w:cs="仿宋"/>
          <w:spacing w:val="-150"/>
          <w:w w:val="190"/>
          <w:sz w:val="32"/>
          <w:szCs w:val="32"/>
        </w:rPr>
        <w:t>”</w:t>
      </w:r>
      <w:r>
        <w:rPr>
          <w:rFonts w:hint="eastAsia" w:ascii="仿宋" w:hAnsi="仿宋" w:eastAsia="仿宋" w:cs="仿宋"/>
          <w:sz w:val="32"/>
          <w:szCs w:val="32"/>
        </w:rPr>
        <w:t>。</w:t>
      </w:r>
    </w:p>
    <w:p>
      <w:pPr>
        <w:pStyle w:val="7"/>
        <w:keepNext w:val="0"/>
        <w:keepLines w:val="0"/>
        <w:pageBreakBefore w:val="0"/>
        <w:widowControl w:val="0"/>
        <w:numPr>
          <w:ilvl w:val="2"/>
          <w:numId w:val="14"/>
        </w:numPr>
        <w:tabs>
          <w:tab w:val="left" w:pos="1761"/>
        </w:tabs>
        <w:kinsoku/>
        <w:wordWrap/>
        <w:overflowPunct/>
        <w:topLinePunct w:val="0"/>
        <w:autoSpaceDE w:val="0"/>
        <w:autoSpaceDN w:val="0"/>
        <w:bidi w:val="0"/>
        <w:adjustRightInd/>
        <w:snapToGrid/>
        <w:spacing w:before="0" w:after="0" w:line="540" w:lineRule="exact"/>
        <w:ind w:left="1760" w:right="0" w:hanging="907"/>
        <w:jc w:val="left"/>
        <w:textAlignment w:val="auto"/>
        <w:rPr>
          <w:rFonts w:hint="eastAsia" w:ascii="仿宋" w:hAnsi="仿宋" w:eastAsia="仿宋" w:cs="仿宋"/>
          <w:sz w:val="32"/>
          <w:szCs w:val="32"/>
        </w:rPr>
      </w:pPr>
      <w:r>
        <w:rPr>
          <w:rFonts w:hint="eastAsia" w:ascii="仿宋" w:hAnsi="仿宋" w:eastAsia="仿宋" w:cs="仿宋"/>
          <w:sz w:val="32"/>
          <w:szCs w:val="32"/>
        </w:rPr>
        <w:t>创新农村黑臭水体长效管理机制</w:t>
      </w:r>
    </w:p>
    <w:p>
      <w:pPr>
        <w:pStyle w:val="3"/>
        <w:keepNext w:val="0"/>
        <w:keepLines w:val="0"/>
        <w:pageBreakBefore w:val="0"/>
        <w:widowControl w:val="0"/>
        <w:kinsoku/>
        <w:wordWrap/>
        <w:overflowPunct/>
        <w:topLinePunct w:val="0"/>
        <w:autoSpaceDE w:val="0"/>
        <w:autoSpaceDN w:val="0"/>
        <w:bidi w:val="0"/>
        <w:adjustRightInd/>
        <w:snapToGrid/>
        <w:spacing w:before="13" w:line="54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z w:val="32"/>
          <w:szCs w:val="32"/>
        </w:rPr>
        <w:t>坚持地方为主、中央适当补助、社会参与、市场运作，完善农村黑臭水体治理投融资体制机制，吸引社会资本投入农村黑臭水体治理工程项目建设和运营。鼓励金融机构与农村黑臭水体治理企业建立紧密合作关系，加大信贷支持。挖掘农村资源、资产、资金潜力，探索将闲置和低效利用的农村资源、资金优化用于农村黑臭水体治理。将农村黑臭水体治理要求纳入村规民约，探索采用政府付费等方式鼓励当地村民负责农村黑臭水体治理后的日常管护。</w:t>
      </w:r>
    </w:p>
    <w:p>
      <w:pPr>
        <w:spacing w:after="0" w:line="213" w:lineRule="auto"/>
        <w:jc w:val="both"/>
        <w:rPr>
          <w:rFonts w:hint="eastAsia" w:ascii="仿宋" w:hAnsi="仿宋" w:eastAsia="仿宋" w:cs="仿宋"/>
          <w:sz w:val="32"/>
          <w:szCs w:val="32"/>
        </w:rPr>
        <w:sectPr>
          <w:pgSz w:w="11910" w:h="16840"/>
          <w:pgMar w:top="1600" w:right="1260" w:bottom="1240" w:left="1280" w:header="0" w:footer="1044" w:gutter="0"/>
        </w:sectPr>
      </w:pPr>
    </w:p>
    <w:p>
      <w:pPr>
        <w:pStyle w:val="3"/>
        <w:keepNext w:val="0"/>
        <w:keepLines w:val="0"/>
        <w:pageBreakBefore w:val="0"/>
        <w:widowControl w:val="0"/>
        <w:tabs>
          <w:tab w:val="left" w:pos="3473"/>
        </w:tabs>
        <w:kinsoku/>
        <w:wordWrap/>
        <w:overflowPunct/>
        <w:topLinePunct w:val="0"/>
        <w:autoSpaceDE w:val="0"/>
        <w:autoSpaceDN w:val="0"/>
        <w:bidi w:val="0"/>
        <w:adjustRightInd/>
        <w:snapToGrid/>
        <w:spacing w:line="520" w:lineRule="exact"/>
        <w:ind w:left="2273"/>
        <w:textAlignment w:val="auto"/>
        <w:rPr>
          <w:rFonts w:hint="eastAsia" w:ascii="仿宋" w:hAnsi="仿宋" w:eastAsia="仿宋" w:cs="仿宋"/>
          <w:sz w:val="32"/>
          <w:szCs w:val="32"/>
        </w:rPr>
      </w:pPr>
      <w:r>
        <w:rPr>
          <w:rFonts w:hint="eastAsia" w:ascii="仿宋" w:hAnsi="仿宋" w:eastAsia="仿宋" w:cs="仿宋"/>
          <w:sz w:val="32"/>
          <w:szCs w:val="32"/>
        </w:rPr>
        <w:t>第六章</w:t>
      </w:r>
      <w:r>
        <w:rPr>
          <w:rFonts w:hint="eastAsia" w:ascii="仿宋" w:hAnsi="仿宋" w:eastAsia="仿宋" w:cs="仿宋"/>
          <w:sz w:val="32"/>
          <w:szCs w:val="32"/>
        </w:rPr>
        <w:tab/>
      </w:r>
      <w:r>
        <w:rPr>
          <w:rFonts w:hint="eastAsia" w:ascii="仿宋" w:hAnsi="仿宋" w:eastAsia="仿宋" w:cs="仿宋"/>
          <w:sz w:val="32"/>
          <w:szCs w:val="32"/>
        </w:rPr>
        <w:t>农村黑臭水体治理效果评估</w:t>
      </w:r>
    </w:p>
    <w:p>
      <w:pPr>
        <w:pStyle w:val="3"/>
        <w:keepNext w:val="0"/>
        <w:keepLines w:val="0"/>
        <w:pageBreakBefore w:val="0"/>
        <w:widowControl w:val="0"/>
        <w:kinsoku/>
        <w:wordWrap/>
        <w:overflowPunct/>
        <w:topLinePunct w:val="0"/>
        <w:autoSpaceDE w:val="0"/>
        <w:autoSpaceDN w:val="0"/>
        <w:bidi w:val="0"/>
        <w:adjustRightInd/>
        <w:snapToGrid/>
        <w:spacing w:before="10" w:line="520" w:lineRule="exact"/>
        <w:ind w:left="0"/>
        <w:textAlignment w:val="auto"/>
        <w:rPr>
          <w:rFonts w:hint="eastAsia" w:ascii="仿宋" w:hAnsi="仿宋" w:eastAsia="仿宋" w:cs="仿宋"/>
          <w:sz w:val="32"/>
          <w:szCs w:val="32"/>
        </w:rPr>
      </w:pPr>
    </w:p>
    <w:p>
      <w:pPr>
        <w:pStyle w:val="3"/>
        <w:keepNext w:val="0"/>
        <w:keepLines w:val="0"/>
        <w:pageBreakBefore w:val="0"/>
        <w:widowControl w:val="0"/>
        <w:kinsoku/>
        <w:wordWrap/>
        <w:overflowPunct/>
        <w:topLinePunct w:val="0"/>
        <w:autoSpaceDE w:val="0"/>
        <w:autoSpaceDN w:val="0"/>
        <w:bidi w:val="0"/>
        <w:adjustRightInd/>
        <w:snapToGrid/>
        <w:spacing w:line="520" w:lineRule="exact"/>
        <w:ind w:right="259" w:firstLine="600"/>
        <w:textAlignment w:val="auto"/>
        <w:rPr>
          <w:rFonts w:hint="eastAsia" w:ascii="仿宋" w:hAnsi="仿宋" w:eastAsia="仿宋" w:cs="仿宋"/>
          <w:sz w:val="32"/>
          <w:szCs w:val="32"/>
        </w:rPr>
      </w:pPr>
      <w:r>
        <w:rPr>
          <w:rFonts w:hint="eastAsia" w:ascii="仿宋" w:hAnsi="仿宋" w:eastAsia="仿宋" w:cs="仿宋"/>
          <w:sz w:val="32"/>
          <w:szCs w:val="32"/>
        </w:rPr>
        <w:t>试点示范地区按照本章开展农村黑臭水体治理效果评估，非试点地区根据实际情况酌情开展评估。</w:t>
      </w:r>
    </w:p>
    <w:p>
      <w:pPr>
        <w:pStyle w:val="7"/>
        <w:keepNext w:val="0"/>
        <w:keepLines w:val="0"/>
        <w:pageBreakBefore w:val="0"/>
        <w:widowControl w:val="0"/>
        <w:numPr>
          <w:ilvl w:val="1"/>
          <w:numId w:val="15"/>
        </w:numPr>
        <w:tabs>
          <w:tab w:val="left" w:pos="1452"/>
        </w:tabs>
        <w:kinsoku/>
        <w:wordWrap/>
        <w:overflowPunct/>
        <w:topLinePunct w:val="0"/>
        <w:autoSpaceDE w:val="0"/>
        <w:autoSpaceDN w:val="0"/>
        <w:bidi w:val="0"/>
        <w:adjustRightInd/>
        <w:snapToGrid/>
        <w:spacing w:before="0" w:after="0" w:line="52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评估程序</w:t>
      </w:r>
    </w:p>
    <w:p>
      <w:pPr>
        <w:pStyle w:val="3"/>
        <w:keepNext w:val="0"/>
        <w:keepLines w:val="0"/>
        <w:pageBreakBefore w:val="0"/>
        <w:widowControl w:val="0"/>
        <w:kinsoku/>
        <w:wordWrap/>
        <w:overflowPunct/>
        <w:topLinePunct w:val="0"/>
        <w:autoSpaceDE w:val="0"/>
        <w:autoSpaceDN w:val="0"/>
        <w:bidi w:val="0"/>
        <w:adjustRightInd/>
        <w:snapToGrid/>
        <w:spacing w:before="13" w:line="520" w:lineRule="exact"/>
        <w:ind w:right="259" w:firstLine="600"/>
        <w:textAlignment w:val="auto"/>
        <w:rPr>
          <w:rFonts w:hint="eastAsia" w:ascii="仿宋" w:hAnsi="仿宋" w:eastAsia="仿宋" w:cs="仿宋"/>
          <w:sz w:val="32"/>
          <w:szCs w:val="32"/>
        </w:rPr>
      </w:pPr>
      <w:r>
        <w:rPr>
          <w:rFonts w:hint="eastAsia" w:ascii="仿宋" w:hAnsi="仿宋" w:eastAsia="仿宋" w:cs="仿宋"/>
          <w:sz w:val="32"/>
          <w:szCs w:val="32"/>
        </w:rPr>
        <w:t>省级有关部门遴选评估机构。评估机构需对治理工程实施前后的情况做摸底调查，跟踪工程实施进展情况，评估工程实施效果。</w:t>
      </w:r>
    </w:p>
    <w:p>
      <w:pPr>
        <w:pStyle w:val="7"/>
        <w:keepNext w:val="0"/>
        <w:keepLines w:val="0"/>
        <w:pageBreakBefore w:val="0"/>
        <w:widowControl w:val="0"/>
        <w:numPr>
          <w:ilvl w:val="1"/>
          <w:numId w:val="15"/>
        </w:numPr>
        <w:tabs>
          <w:tab w:val="left" w:pos="1452"/>
        </w:tabs>
        <w:kinsoku/>
        <w:wordWrap/>
        <w:overflowPunct/>
        <w:topLinePunct w:val="0"/>
        <w:autoSpaceDE w:val="0"/>
        <w:autoSpaceDN w:val="0"/>
        <w:bidi w:val="0"/>
        <w:adjustRightInd/>
        <w:snapToGrid/>
        <w:spacing w:before="0" w:after="0" w:line="52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监测要求</w:t>
      </w:r>
    </w:p>
    <w:p>
      <w:pPr>
        <w:pStyle w:val="3"/>
        <w:keepNext w:val="0"/>
        <w:keepLines w:val="0"/>
        <w:pageBreakBefore w:val="0"/>
        <w:widowControl w:val="0"/>
        <w:kinsoku/>
        <w:wordWrap/>
        <w:overflowPunct/>
        <w:topLinePunct w:val="0"/>
        <w:autoSpaceDE w:val="0"/>
        <w:autoSpaceDN w:val="0"/>
        <w:bidi w:val="0"/>
        <w:adjustRightInd/>
        <w:snapToGrid/>
        <w:spacing w:before="13" w:line="520" w:lineRule="exact"/>
        <w:ind w:right="118" w:firstLine="600"/>
        <w:textAlignment w:val="auto"/>
        <w:rPr>
          <w:rFonts w:hint="eastAsia" w:ascii="仿宋" w:hAnsi="仿宋" w:eastAsia="仿宋" w:cs="仿宋"/>
          <w:sz w:val="32"/>
          <w:szCs w:val="32"/>
        </w:rPr>
      </w:pPr>
      <w:r>
        <w:rPr>
          <w:rFonts w:hint="eastAsia" w:ascii="仿宋" w:hAnsi="仿宋" w:eastAsia="仿宋" w:cs="仿宋"/>
          <w:sz w:val="32"/>
          <w:szCs w:val="32"/>
        </w:rPr>
        <w:t>对已完成治理的黑臭水体，根据工作需要，对透明度、溶解氧、氨氮 3 项指标进行水质监测，省级有关部门要组织开展黑臭水体水</w:t>
      </w:r>
    </w:p>
    <w:p>
      <w:pPr>
        <w:pStyle w:val="3"/>
        <w:keepNext w:val="0"/>
        <w:keepLines w:val="0"/>
        <w:pageBreakBefore w:val="0"/>
        <w:widowControl w:val="0"/>
        <w:kinsoku/>
        <w:wordWrap/>
        <w:overflowPunct/>
        <w:topLinePunct w:val="0"/>
        <w:autoSpaceDE w:val="0"/>
        <w:autoSpaceDN w:val="0"/>
        <w:bidi w:val="0"/>
        <w:adjustRightInd/>
        <w:snapToGrid/>
        <w:spacing w:line="520" w:lineRule="exact"/>
        <w:ind w:right="267"/>
        <w:textAlignment w:val="auto"/>
        <w:rPr>
          <w:rFonts w:hint="eastAsia" w:ascii="仿宋" w:hAnsi="仿宋" w:eastAsia="仿宋" w:cs="仿宋"/>
          <w:sz w:val="32"/>
          <w:szCs w:val="32"/>
        </w:rPr>
      </w:pPr>
      <w:r>
        <w:rPr>
          <w:rFonts w:hint="eastAsia" w:ascii="仿宋" w:hAnsi="仿宋" w:eastAsia="仿宋" w:cs="仿宋"/>
          <w:sz w:val="32"/>
          <w:szCs w:val="32"/>
        </w:rPr>
        <w:t>质监测，每年第三季度至少监测 1 次，并于监测次月底前报告监测数据。</w:t>
      </w:r>
    </w:p>
    <w:p>
      <w:pPr>
        <w:pStyle w:val="7"/>
        <w:keepNext w:val="0"/>
        <w:keepLines w:val="0"/>
        <w:pageBreakBefore w:val="0"/>
        <w:widowControl w:val="0"/>
        <w:numPr>
          <w:ilvl w:val="1"/>
          <w:numId w:val="15"/>
        </w:numPr>
        <w:tabs>
          <w:tab w:val="left" w:pos="1452"/>
        </w:tabs>
        <w:kinsoku/>
        <w:wordWrap/>
        <w:overflowPunct/>
        <w:topLinePunct w:val="0"/>
        <w:autoSpaceDE w:val="0"/>
        <w:autoSpaceDN w:val="0"/>
        <w:bidi w:val="0"/>
        <w:adjustRightInd/>
        <w:snapToGrid/>
        <w:spacing w:before="0" w:after="0" w:line="52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评估内容</w:t>
      </w:r>
    </w:p>
    <w:p>
      <w:pPr>
        <w:pStyle w:val="3"/>
        <w:keepNext w:val="0"/>
        <w:keepLines w:val="0"/>
        <w:pageBreakBefore w:val="0"/>
        <w:widowControl w:val="0"/>
        <w:kinsoku/>
        <w:wordWrap/>
        <w:overflowPunct/>
        <w:topLinePunct w:val="0"/>
        <w:autoSpaceDE w:val="0"/>
        <w:autoSpaceDN w:val="0"/>
        <w:bidi w:val="0"/>
        <w:adjustRightInd/>
        <w:snapToGrid/>
        <w:spacing w:before="9" w:line="520" w:lineRule="exact"/>
        <w:ind w:right="259" w:firstLine="600"/>
        <w:textAlignment w:val="auto"/>
        <w:rPr>
          <w:rFonts w:hint="eastAsia" w:ascii="仿宋" w:hAnsi="仿宋" w:eastAsia="仿宋" w:cs="仿宋"/>
          <w:sz w:val="32"/>
          <w:szCs w:val="32"/>
        </w:rPr>
      </w:pPr>
      <w:r>
        <w:rPr>
          <w:rFonts w:hint="eastAsia" w:ascii="仿宋" w:hAnsi="仿宋" w:eastAsia="仿宋" w:cs="仿宋"/>
          <w:spacing w:val="5"/>
          <w:sz w:val="32"/>
          <w:szCs w:val="32"/>
        </w:rPr>
        <w:t>主要包括农村黑臭水体治理效果、探索治理模式和长效管理机</w:t>
      </w:r>
      <w:r>
        <w:rPr>
          <w:rFonts w:hint="eastAsia" w:ascii="仿宋" w:hAnsi="仿宋" w:eastAsia="仿宋" w:cs="仿宋"/>
          <w:sz w:val="32"/>
          <w:szCs w:val="32"/>
        </w:rPr>
        <w:t>制等三部分，包括以下指标:</w:t>
      </w:r>
    </w:p>
    <w:p>
      <w:pPr>
        <w:pStyle w:val="3"/>
        <w:keepNext w:val="0"/>
        <w:keepLines w:val="0"/>
        <w:pageBreakBefore w:val="0"/>
        <w:widowControl w:val="0"/>
        <w:kinsoku/>
        <w:wordWrap/>
        <w:overflowPunct/>
        <w:topLinePunct w:val="0"/>
        <w:autoSpaceDE w:val="0"/>
        <w:autoSpaceDN w:val="0"/>
        <w:bidi w:val="0"/>
        <w:adjustRightInd/>
        <w:snapToGrid/>
        <w:spacing w:line="520" w:lineRule="exact"/>
        <w:ind w:right="267" w:firstLine="450"/>
        <w:textAlignment w:val="auto"/>
        <w:rPr>
          <w:rFonts w:hint="eastAsia" w:ascii="仿宋" w:hAnsi="仿宋" w:eastAsia="仿宋" w:cs="仿宋"/>
          <w:sz w:val="32"/>
          <w:szCs w:val="32"/>
        </w:rPr>
      </w:pPr>
      <w:r>
        <w:rPr>
          <w:rFonts w:hint="eastAsia" w:ascii="仿宋" w:hAnsi="仿宋" w:eastAsia="仿宋" w:cs="仿宋"/>
          <w:position w:val="1"/>
          <w:sz w:val="32"/>
          <w:szCs w:val="32"/>
        </w:rPr>
        <w:t>（1）村民满意度&gt;8</w:t>
      </w:r>
      <w:r>
        <w:rPr>
          <w:rFonts w:hint="eastAsia" w:ascii="仿宋" w:hAnsi="仿宋" w:eastAsia="仿宋" w:cs="仿宋"/>
          <w:spacing w:val="10"/>
          <w:position w:val="1"/>
          <w:sz w:val="32"/>
          <w:szCs w:val="32"/>
        </w:rPr>
        <w:t>0</w:t>
      </w:r>
      <w:r>
        <w:rPr>
          <w:rFonts w:hint="eastAsia" w:ascii="仿宋" w:hAnsi="仿宋" w:eastAsia="仿宋" w:cs="仿宋"/>
          <w:spacing w:val="10"/>
          <w:sz w:val="32"/>
          <w:szCs w:val="32"/>
        </w:rPr>
        <w:drawing>
          <wp:inline distT="0" distB="0" distL="0" distR="0">
            <wp:extent cx="82550" cy="14605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a:picLocks noChangeAspect="1"/>
                    </pic:cNvPicPr>
                  </pic:nvPicPr>
                  <pic:blipFill>
                    <a:blip r:embed="rId10" cstate="print"/>
                    <a:stretch>
                      <a:fillRect/>
                    </a:stretch>
                  </pic:blipFill>
                  <pic:spPr>
                    <a:xfrm>
                      <a:off x="0" y="0"/>
                      <a:ext cx="82550" cy="146050"/>
                    </a:xfrm>
                    <a:prstGeom prst="rect">
                      <a:avLst/>
                    </a:prstGeom>
                  </pic:spPr>
                </pic:pic>
              </a:graphicData>
            </a:graphic>
          </wp:inline>
        </w:drawing>
      </w:r>
      <w:r>
        <w:rPr>
          <w:rFonts w:hint="eastAsia" w:ascii="仿宋" w:hAnsi="仿宋" w:eastAsia="仿宋" w:cs="仿宋"/>
          <w:position w:val="1"/>
          <w:sz w:val="32"/>
          <w:szCs w:val="32"/>
        </w:rPr>
        <w:t>（原则上不低于</w:t>
      </w:r>
      <w:r>
        <w:rPr>
          <w:rFonts w:hint="eastAsia" w:ascii="仿宋" w:hAnsi="仿宋" w:eastAsia="仿宋" w:cs="仿宋"/>
          <w:spacing w:val="-4"/>
          <w:position w:val="1"/>
          <w:sz w:val="32"/>
          <w:szCs w:val="32"/>
        </w:rPr>
        <w:t xml:space="preserve"> </w:t>
      </w:r>
      <w:r>
        <w:rPr>
          <w:rFonts w:hint="eastAsia" w:ascii="仿宋" w:hAnsi="仿宋" w:eastAsia="仿宋" w:cs="仿宋"/>
          <w:position w:val="1"/>
          <w:sz w:val="32"/>
          <w:szCs w:val="32"/>
        </w:rPr>
        <w:t>30</w:t>
      </w:r>
      <w:r>
        <w:rPr>
          <w:rFonts w:hint="eastAsia" w:ascii="仿宋" w:hAnsi="仿宋" w:eastAsia="仿宋" w:cs="仿宋"/>
          <w:spacing w:val="-4"/>
          <w:position w:val="1"/>
          <w:sz w:val="32"/>
          <w:szCs w:val="32"/>
        </w:rPr>
        <w:t xml:space="preserve"> </w:t>
      </w:r>
      <w:r>
        <w:rPr>
          <w:rFonts w:hint="eastAsia" w:ascii="仿宋" w:hAnsi="仿宋" w:eastAsia="仿宋" w:cs="仿宋"/>
          <w:position w:val="1"/>
          <w:sz w:val="32"/>
          <w:szCs w:val="32"/>
        </w:rPr>
        <w:t>份</w:t>
      </w:r>
      <w:r>
        <w:rPr>
          <w:rFonts w:hint="eastAsia" w:ascii="仿宋" w:hAnsi="仿宋" w:eastAsia="仿宋" w:cs="仿宋"/>
          <w:spacing w:val="-151"/>
          <w:position w:val="1"/>
          <w:sz w:val="32"/>
          <w:szCs w:val="32"/>
        </w:rPr>
        <w:t>）</w:t>
      </w:r>
      <w:r>
        <w:rPr>
          <w:rFonts w:hint="eastAsia" w:ascii="仿宋" w:hAnsi="仿宋" w:eastAsia="仿宋" w:cs="仿宋"/>
          <w:position w:val="1"/>
          <w:sz w:val="32"/>
          <w:szCs w:val="32"/>
        </w:rPr>
        <w:t>（治理效果村民评</w:t>
      </w:r>
      <w:r>
        <w:rPr>
          <w:rFonts w:hint="eastAsia" w:ascii="仿宋" w:hAnsi="仿宋" w:eastAsia="仿宋" w:cs="仿宋"/>
          <w:sz w:val="32"/>
          <w:szCs w:val="32"/>
        </w:rPr>
        <w:t xml:space="preserve">  </w:t>
      </w:r>
      <w:r>
        <w:rPr>
          <w:rFonts w:hint="eastAsia" w:ascii="仿宋" w:hAnsi="仿宋" w:eastAsia="仿宋" w:cs="仿宋"/>
          <w:spacing w:val="-8"/>
          <w:sz w:val="32"/>
          <w:szCs w:val="32"/>
        </w:rPr>
        <w:t xml:space="preserve">议表格式可参考附件 </w:t>
      </w:r>
      <w:r>
        <w:rPr>
          <w:rFonts w:hint="eastAsia" w:ascii="仿宋" w:hAnsi="仿宋" w:eastAsia="仿宋" w:cs="仿宋"/>
          <w:sz w:val="32"/>
          <w:szCs w:val="32"/>
        </w:rPr>
        <w:t>4</w:t>
      </w:r>
      <w:r>
        <w:rPr>
          <w:rFonts w:hint="eastAsia" w:ascii="仿宋" w:hAnsi="仿宋" w:eastAsia="仿宋" w:cs="仿宋"/>
          <w:spacing w:val="-150"/>
          <w:sz w:val="32"/>
          <w:szCs w:val="32"/>
        </w:rPr>
        <w:t>）</w:t>
      </w:r>
      <w:r>
        <w:rPr>
          <w:rFonts w:hint="eastAsia" w:ascii="仿宋" w:hAnsi="仿宋" w:eastAsia="仿宋" w:cs="仿宋"/>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line="520" w:lineRule="exact"/>
        <w:ind w:right="262" w:firstLine="450"/>
        <w:textAlignment w:val="auto"/>
        <w:rPr>
          <w:rFonts w:hint="eastAsia" w:ascii="仿宋" w:hAnsi="仿宋" w:eastAsia="仿宋" w:cs="仿宋"/>
          <w:sz w:val="32"/>
          <w:szCs w:val="32"/>
        </w:rPr>
      </w:pPr>
      <w:r>
        <w:rPr>
          <w:rFonts w:hint="eastAsia" w:ascii="仿宋" w:hAnsi="仿宋" w:eastAsia="仿宋" w:cs="仿宋"/>
          <w:spacing w:val="5"/>
          <w:sz w:val="32"/>
          <w:szCs w:val="32"/>
        </w:rPr>
        <w:t>（2）水体无异味，颜色无异常（如发黑、发黄、发白等由于污</w:t>
      </w:r>
      <w:r>
        <w:rPr>
          <w:rFonts w:hint="eastAsia" w:ascii="仿宋" w:hAnsi="仿宋" w:eastAsia="仿宋" w:cs="仿宋"/>
          <w:sz w:val="32"/>
          <w:szCs w:val="32"/>
        </w:rPr>
        <w:t>水排入造成的水体颜色变化</w:t>
      </w:r>
      <w:r>
        <w:rPr>
          <w:rFonts w:hint="eastAsia" w:ascii="仿宋" w:hAnsi="仿宋" w:eastAsia="仿宋" w:cs="仿宋"/>
          <w:spacing w:val="-150"/>
          <w:sz w:val="32"/>
          <w:szCs w:val="32"/>
        </w:rPr>
        <w:t>）</w:t>
      </w:r>
      <w:r>
        <w:rPr>
          <w:rFonts w:hint="eastAsia" w:ascii="仿宋" w:hAnsi="仿宋" w:eastAsia="仿宋" w:cs="仿宋"/>
          <w:sz w:val="32"/>
          <w:szCs w:val="32"/>
        </w:rPr>
        <w:t>；</w:t>
      </w:r>
    </w:p>
    <w:p>
      <w:pPr>
        <w:pStyle w:val="3"/>
        <w:keepNext w:val="0"/>
        <w:keepLines w:val="0"/>
        <w:pageBreakBefore w:val="0"/>
        <w:widowControl w:val="0"/>
        <w:kinsoku/>
        <w:wordWrap/>
        <w:overflowPunct/>
        <w:topLinePunct w:val="0"/>
        <w:autoSpaceDE w:val="0"/>
        <w:autoSpaceDN w:val="0"/>
        <w:bidi w:val="0"/>
        <w:adjustRightInd/>
        <w:snapToGrid/>
        <w:spacing w:line="520" w:lineRule="exact"/>
        <w:ind w:left="701"/>
        <w:textAlignment w:val="auto"/>
        <w:rPr>
          <w:rFonts w:hint="eastAsia" w:ascii="仿宋" w:hAnsi="仿宋" w:eastAsia="仿宋" w:cs="仿宋"/>
          <w:sz w:val="32"/>
          <w:szCs w:val="32"/>
        </w:rPr>
      </w:pPr>
      <w:r>
        <w:rPr>
          <w:rFonts w:hint="eastAsia" w:ascii="仿宋" w:hAnsi="仿宋" w:eastAsia="仿宋" w:cs="仿宋"/>
          <w:sz w:val="32"/>
          <w:szCs w:val="32"/>
        </w:rPr>
        <w:t>（3）河（塘、沟渠）无污水直排；</w:t>
      </w:r>
    </w:p>
    <w:p>
      <w:pPr>
        <w:pStyle w:val="3"/>
        <w:keepNext w:val="0"/>
        <w:keepLines w:val="0"/>
        <w:pageBreakBefore w:val="0"/>
        <w:widowControl w:val="0"/>
        <w:kinsoku/>
        <w:wordWrap/>
        <w:overflowPunct/>
        <w:topLinePunct w:val="0"/>
        <w:autoSpaceDE w:val="0"/>
        <w:autoSpaceDN w:val="0"/>
        <w:bidi w:val="0"/>
        <w:adjustRightInd/>
        <w:snapToGrid/>
        <w:spacing w:line="520" w:lineRule="exact"/>
        <w:ind w:left="701"/>
        <w:textAlignment w:val="auto"/>
        <w:rPr>
          <w:rFonts w:hint="eastAsia" w:ascii="仿宋" w:hAnsi="仿宋" w:eastAsia="仿宋" w:cs="仿宋"/>
          <w:sz w:val="32"/>
          <w:szCs w:val="32"/>
        </w:rPr>
      </w:pPr>
      <w:r>
        <w:rPr>
          <w:rFonts w:hint="eastAsia" w:ascii="仿宋" w:hAnsi="仿宋" w:eastAsia="仿宋" w:cs="仿宋"/>
          <w:sz w:val="32"/>
          <w:szCs w:val="32"/>
        </w:rPr>
        <w:t>（4）河（塘、沟渠）底无明显黑臭淤泥，岸边无垃圾；</w:t>
      </w:r>
    </w:p>
    <w:p>
      <w:pPr>
        <w:pStyle w:val="3"/>
        <w:keepNext w:val="0"/>
        <w:keepLines w:val="0"/>
        <w:pageBreakBefore w:val="0"/>
        <w:widowControl w:val="0"/>
        <w:kinsoku/>
        <w:wordWrap/>
        <w:overflowPunct/>
        <w:topLinePunct w:val="0"/>
        <w:autoSpaceDE w:val="0"/>
        <w:autoSpaceDN w:val="0"/>
        <w:bidi w:val="0"/>
        <w:adjustRightInd/>
        <w:snapToGrid/>
        <w:spacing w:line="520" w:lineRule="exact"/>
        <w:ind w:left="701"/>
        <w:textAlignment w:val="auto"/>
        <w:rPr>
          <w:rFonts w:hint="eastAsia" w:ascii="仿宋" w:hAnsi="仿宋" w:eastAsia="仿宋" w:cs="仿宋"/>
          <w:sz w:val="32"/>
          <w:szCs w:val="32"/>
        </w:rPr>
      </w:pPr>
      <w:r>
        <w:rPr>
          <w:rFonts w:hint="eastAsia" w:ascii="仿宋" w:hAnsi="仿宋" w:eastAsia="仿宋" w:cs="仿宋"/>
          <w:sz w:val="32"/>
          <w:szCs w:val="32"/>
        </w:rPr>
        <w:t>（5）水质优于表 1 中黑臭水体监测指标限值；</w:t>
      </w:r>
    </w:p>
    <w:p>
      <w:pPr>
        <w:pStyle w:val="3"/>
        <w:keepNext w:val="0"/>
        <w:keepLines w:val="0"/>
        <w:pageBreakBefore w:val="0"/>
        <w:widowControl w:val="0"/>
        <w:kinsoku/>
        <w:wordWrap/>
        <w:overflowPunct/>
        <w:topLinePunct w:val="0"/>
        <w:autoSpaceDE w:val="0"/>
        <w:autoSpaceDN w:val="0"/>
        <w:bidi w:val="0"/>
        <w:adjustRightInd/>
        <w:snapToGrid/>
        <w:spacing w:before="6" w:line="520" w:lineRule="exact"/>
        <w:ind w:right="262" w:firstLine="450"/>
        <w:textAlignment w:val="auto"/>
        <w:rPr>
          <w:rFonts w:hint="eastAsia" w:ascii="仿宋" w:hAnsi="仿宋" w:eastAsia="仿宋" w:cs="仿宋"/>
          <w:sz w:val="32"/>
          <w:szCs w:val="32"/>
        </w:rPr>
      </w:pPr>
      <w:r>
        <w:rPr>
          <w:rFonts w:hint="eastAsia" w:ascii="仿宋" w:hAnsi="仿宋" w:eastAsia="仿宋" w:cs="仿宋"/>
          <w:sz w:val="32"/>
          <w:szCs w:val="32"/>
        </w:rPr>
        <w:t>（6）建立河（塘、沟渠）及沿岸定期清理及保洁机制，落实保洁人员和工作经费；</w:t>
      </w:r>
    </w:p>
    <w:p>
      <w:pPr>
        <w:spacing w:after="0" w:line="213" w:lineRule="auto"/>
        <w:rPr>
          <w:rFonts w:hint="eastAsia" w:ascii="仿宋" w:hAnsi="仿宋" w:eastAsia="仿宋" w:cs="仿宋"/>
          <w:sz w:val="32"/>
          <w:szCs w:val="32"/>
        </w:rPr>
        <w:sectPr>
          <w:pgSz w:w="11910" w:h="16840"/>
          <w:pgMar w:top="1600" w:right="1260" w:bottom="1240" w:left="1280" w:header="0" w:footer="1044" w:gutter="0"/>
        </w:sectPr>
      </w:pPr>
    </w:p>
    <w:p>
      <w:pPr>
        <w:pStyle w:val="3"/>
        <w:keepNext w:val="0"/>
        <w:keepLines w:val="0"/>
        <w:pageBreakBefore w:val="0"/>
        <w:widowControl w:val="0"/>
        <w:kinsoku/>
        <w:wordWrap/>
        <w:overflowPunct/>
        <w:topLinePunct w:val="0"/>
        <w:autoSpaceDE w:val="0"/>
        <w:autoSpaceDN w:val="0"/>
        <w:bidi w:val="0"/>
        <w:adjustRightInd/>
        <w:snapToGrid/>
        <w:spacing w:line="520" w:lineRule="exact"/>
        <w:ind w:left="701"/>
        <w:textAlignment w:val="auto"/>
        <w:rPr>
          <w:rFonts w:hint="eastAsia" w:ascii="仿宋" w:hAnsi="仿宋" w:eastAsia="仿宋" w:cs="仿宋"/>
          <w:sz w:val="32"/>
          <w:szCs w:val="32"/>
        </w:rPr>
      </w:pPr>
      <w:r>
        <w:rPr>
          <w:rFonts w:hint="eastAsia" w:ascii="仿宋" w:hAnsi="仿宋" w:eastAsia="仿宋" w:cs="仿宋"/>
          <w:sz w:val="32"/>
          <w:szCs w:val="32"/>
        </w:rPr>
        <w:t>（7）建立“可复制、可推广”的农村黑臭水体治理模式与机制；</w:t>
      </w:r>
    </w:p>
    <w:p>
      <w:pPr>
        <w:pStyle w:val="3"/>
        <w:keepNext w:val="0"/>
        <w:keepLines w:val="0"/>
        <w:pageBreakBefore w:val="0"/>
        <w:widowControl w:val="0"/>
        <w:kinsoku/>
        <w:wordWrap/>
        <w:overflowPunct/>
        <w:topLinePunct w:val="0"/>
        <w:autoSpaceDE w:val="0"/>
        <w:autoSpaceDN w:val="0"/>
        <w:bidi w:val="0"/>
        <w:adjustRightInd/>
        <w:snapToGrid/>
        <w:spacing w:before="13" w:line="520" w:lineRule="exact"/>
        <w:ind w:right="262" w:firstLine="450"/>
        <w:jc w:val="both"/>
        <w:textAlignment w:val="auto"/>
        <w:rPr>
          <w:rFonts w:hint="eastAsia" w:ascii="仿宋" w:hAnsi="仿宋" w:eastAsia="仿宋" w:cs="仿宋"/>
          <w:sz w:val="32"/>
          <w:szCs w:val="32"/>
        </w:rPr>
      </w:pPr>
      <w:r>
        <w:rPr>
          <w:rFonts w:hint="eastAsia" w:ascii="仿宋" w:hAnsi="仿宋" w:eastAsia="仿宋" w:cs="仿宋"/>
          <w:sz w:val="32"/>
          <w:szCs w:val="32"/>
        </w:rPr>
        <w:t>（8）将农村黑臭水体治理纳入村规民约，吸引当地村民充分参与；</w:t>
      </w:r>
    </w:p>
    <w:p>
      <w:pPr>
        <w:pStyle w:val="3"/>
        <w:keepNext w:val="0"/>
        <w:keepLines w:val="0"/>
        <w:pageBreakBefore w:val="0"/>
        <w:widowControl w:val="0"/>
        <w:kinsoku/>
        <w:wordWrap/>
        <w:overflowPunct/>
        <w:topLinePunct w:val="0"/>
        <w:autoSpaceDE w:val="0"/>
        <w:autoSpaceDN w:val="0"/>
        <w:bidi w:val="0"/>
        <w:adjustRightInd/>
        <w:snapToGrid/>
        <w:spacing w:line="520" w:lineRule="exact"/>
        <w:ind w:right="262" w:firstLine="450"/>
        <w:jc w:val="both"/>
        <w:textAlignment w:val="auto"/>
        <w:rPr>
          <w:rFonts w:hint="eastAsia" w:ascii="仿宋" w:hAnsi="仿宋" w:eastAsia="仿宋" w:cs="仿宋"/>
          <w:sz w:val="32"/>
          <w:szCs w:val="32"/>
        </w:rPr>
      </w:pPr>
      <w:r>
        <w:rPr>
          <w:rFonts w:hint="eastAsia" w:ascii="仿宋" w:hAnsi="仿宋" w:eastAsia="仿宋" w:cs="仿宋"/>
          <w:sz w:val="32"/>
          <w:szCs w:val="32"/>
        </w:rPr>
        <w:t>（9）遇重大自然灾害（如滑坡、泥石流、地震等）或重大工程建设、调度等，对农村黑臭水体治理产生重大影响以及其他重大特殊情形，可延期评估。</w:t>
      </w:r>
    </w:p>
    <w:p>
      <w:pPr>
        <w:spacing w:after="0" w:line="213" w:lineRule="auto"/>
        <w:jc w:val="both"/>
        <w:rPr>
          <w:rFonts w:hint="eastAsia" w:ascii="仿宋" w:hAnsi="仿宋" w:eastAsia="仿宋" w:cs="仿宋"/>
          <w:sz w:val="32"/>
          <w:szCs w:val="32"/>
        </w:rPr>
        <w:sectPr>
          <w:pgSz w:w="11910" w:h="16840"/>
          <w:pgMar w:top="1600" w:right="1260" w:bottom="1240" w:left="1280" w:header="0" w:footer="1044" w:gutter="0"/>
        </w:sectPr>
      </w:pPr>
    </w:p>
    <w:p>
      <w:pPr>
        <w:pStyle w:val="3"/>
        <w:keepNext w:val="0"/>
        <w:keepLines w:val="0"/>
        <w:pageBreakBefore w:val="0"/>
        <w:widowControl w:val="0"/>
        <w:tabs>
          <w:tab w:val="left" w:pos="1199"/>
        </w:tabs>
        <w:kinsoku/>
        <w:wordWrap/>
        <w:overflowPunct/>
        <w:topLinePunct w:val="0"/>
        <w:autoSpaceDE w:val="0"/>
        <w:autoSpaceDN w:val="0"/>
        <w:bidi w:val="0"/>
        <w:adjustRightInd/>
        <w:snapToGrid/>
        <w:spacing w:line="520" w:lineRule="exact"/>
        <w:ind w:left="0" w:right="17"/>
        <w:jc w:val="center"/>
        <w:textAlignment w:val="auto"/>
        <w:rPr>
          <w:rFonts w:hint="eastAsia" w:ascii="仿宋" w:hAnsi="仿宋" w:eastAsia="仿宋" w:cs="仿宋"/>
          <w:sz w:val="32"/>
          <w:szCs w:val="32"/>
        </w:rPr>
      </w:pPr>
      <w:r>
        <w:rPr>
          <w:rFonts w:hint="eastAsia" w:ascii="仿宋" w:hAnsi="仿宋" w:eastAsia="仿宋" w:cs="仿宋"/>
          <w:sz w:val="32"/>
          <w:szCs w:val="32"/>
        </w:rPr>
        <w:t>第七章</w:t>
      </w:r>
      <w:r>
        <w:rPr>
          <w:rFonts w:hint="eastAsia" w:ascii="仿宋" w:hAnsi="仿宋" w:eastAsia="仿宋" w:cs="仿宋"/>
          <w:sz w:val="32"/>
          <w:szCs w:val="32"/>
        </w:rPr>
        <w:tab/>
      </w:r>
      <w:r>
        <w:rPr>
          <w:rFonts w:hint="eastAsia" w:ascii="仿宋" w:hAnsi="仿宋" w:eastAsia="仿宋" w:cs="仿宋"/>
          <w:sz w:val="32"/>
          <w:szCs w:val="32"/>
        </w:rPr>
        <w:t>组织实施</w:t>
      </w:r>
    </w:p>
    <w:p>
      <w:pPr>
        <w:pStyle w:val="7"/>
        <w:keepNext w:val="0"/>
        <w:keepLines w:val="0"/>
        <w:pageBreakBefore w:val="0"/>
        <w:widowControl w:val="0"/>
        <w:numPr>
          <w:ilvl w:val="1"/>
          <w:numId w:val="16"/>
        </w:numPr>
        <w:tabs>
          <w:tab w:val="left" w:pos="1452"/>
        </w:tabs>
        <w:kinsoku/>
        <w:wordWrap/>
        <w:overflowPunct/>
        <w:topLinePunct w:val="0"/>
        <w:autoSpaceDE w:val="0"/>
        <w:autoSpaceDN w:val="0"/>
        <w:bidi w:val="0"/>
        <w:adjustRightInd/>
        <w:snapToGrid/>
        <w:spacing w:before="258" w:after="0" w:line="52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职责分工</w:t>
      </w:r>
    </w:p>
    <w:p>
      <w:pPr>
        <w:pStyle w:val="3"/>
        <w:keepNext w:val="0"/>
        <w:keepLines w:val="0"/>
        <w:pageBreakBefore w:val="0"/>
        <w:widowControl w:val="0"/>
        <w:kinsoku/>
        <w:wordWrap/>
        <w:overflowPunct/>
        <w:topLinePunct w:val="0"/>
        <w:autoSpaceDE w:val="0"/>
        <w:autoSpaceDN w:val="0"/>
        <w:bidi w:val="0"/>
        <w:adjustRightInd/>
        <w:snapToGrid/>
        <w:spacing w:before="18" w:line="520" w:lineRule="exact"/>
        <w:ind w:right="117" w:firstLine="600"/>
        <w:jc w:val="both"/>
        <w:textAlignment w:val="auto"/>
        <w:rPr>
          <w:rFonts w:hint="eastAsia" w:ascii="仿宋" w:hAnsi="仿宋" w:eastAsia="仿宋" w:cs="仿宋"/>
          <w:sz w:val="32"/>
          <w:szCs w:val="32"/>
        </w:rPr>
      </w:pPr>
      <w:r>
        <w:rPr>
          <w:rFonts w:hint="eastAsia" w:ascii="仿宋" w:hAnsi="仿宋" w:eastAsia="仿宋" w:cs="仿宋"/>
          <w:spacing w:val="5"/>
          <w:sz w:val="32"/>
          <w:szCs w:val="32"/>
        </w:rPr>
        <w:t>生态环境部会同水利部、农业农村部等部门负责全国农村黑臭水体治理的指导和监督，加强农村黑臭水体治理信息共享、定期会商、评估指导，不定期开展监督检查和抽查工作，建立全国农村地</w:t>
      </w:r>
      <w:r>
        <w:rPr>
          <w:rFonts w:hint="eastAsia" w:ascii="仿宋" w:hAnsi="仿宋" w:eastAsia="仿宋" w:cs="仿宋"/>
          <w:spacing w:val="-1"/>
          <w:sz w:val="32"/>
          <w:szCs w:val="32"/>
        </w:rPr>
        <w:t>区黑臭水体监管平台</w:t>
      </w:r>
      <w:r>
        <w:rPr>
          <w:rFonts w:hint="eastAsia" w:ascii="仿宋" w:hAnsi="仿宋" w:eastAsia="仿宋" w:cs="仿宋"/>
          <w:sz w:val="32"/>
          <w:szCs w:val="32"/>
        </w:rPr>
        <w:t>（以下简称监管平台</w:t>
      </w:r>
      <w:r>
        <w:rPr>
          <w:rFonts w:hint="eastAsia" w:ascii="仿宋" w:hAnsi="仿宋" w:eastAsia="仿宋" w:cs="仿宋"/>
          <w:spacing w:val="-150"/>
          <w:sz w:val="32"/>
          <w:szCs w:val="32"/>
        </w:rPr>
        <w:t>）</w:t>
      </w:r>
      <w:r>
        <w:rPr>
          <w:rFonts w:hint="eastAsia" w:ascii="仿宋" w:hAnsi="仿宋" w:eastAsia="仿宋" w:cs="仿宋"/>
          <w:spacing w:val="-2"/>
          <w:sz w:val="32"/>
          <w:szCs w:val="32"/>
        </w:rPr>
        <w:t>，定期公布全国农村黑臭</w:t>
      </w:r>
      <w:r>
        <w:rPr>
          <w:rFonts w:hint="eastAsia" w:ascii="仿宋" w:hAnsi="仿宋" w:eastAsia="仿宋" w:cs="仿宋"/>
          <w:spacing w:val="5"/>
          <w:sz w:val="32"/>
          <w:szCs w:val="32"/>
        </w:rPr>
        <w:t>水体治理工作进展情况和抽查核查结果，接受社会监督。省级有关</w:t>
      </w:r>
      <w:r>
        <w:rPr>
          <w:rFonts w:hint="eastAsia" w:ascii="仿宋" w:hAnsi="仿宋" w:eastAsia="仿宋" w:cs="仿宋"/>
          <w:spacing w:val="-1"/>
          <w:sz w:val="32"/>
          <w:szCs w:val="32"/>
        </w:rPr>
        <w:t xml:space="preserve">部门统筹推进本地区农村黑臭水体治理工作，提供组织和政策保障， </w:t>
      </w:r>
      <w:r>
        <w:rPr>
          <w:rFonts w:hint="eastAsia" w:ascii="仿宋" w:hAnsi="仿宋" w:eastAsia="仿宋" w:cs="仿宋"/>
          <w:spacing w:val="5"/>
          <w:sz w:val="32"/>
          <w:szCs w:val="32"/>
        </w:rPr>
        <w:t>做好监督考核。市级有关部门要做好上下衔接、域内协调和督促检查等工作。县级有关部门要落实农村黑臭水体治理主体责任，做好项目落地、资金使用、推进实施等工作，建立共同推进工作机制。按规定通过监管平台逐级上报，并定期公布行政区域内农村黑臭水</w:t>
      </w:r>
      <w:r>
        <w:rPr>
          <w:rFonts w:hint="eastAsia" w:ascii="仿宋" w:hAnsi="仿宋" w:eastAsia="仿宋" w:cs="仿宋"/>
          <w:sz w:val="32"/>
          <w:szCs w:val="32"/>
        </w:rPr>
        <w:t>体清单和治理工作进展，接受公众监督。</w:t>
      </w:r>
    </w:p>
    <w:p>
      <w:pPr>
        <w:pStyle w:val="7"/>
        <w:keepNext w:val="0"/>
        <w:keepLines w:val="0"/>
        <w:pageBreakBefore w:val="0"/>
        <w:widowControl w:val="0"/>
        <w:numPr>
          <w:ilvl w:val="1"/>
          <w:numId w:val="16"/>
        </w:numPr>
        <w:tabs>
          <w:tab w:val="left" w:pos="1452"/>
        </w:tabs>
        <w:kinsoku/>
        <w:wordWrap/>
        <w:overflowPunct/>
        <w:topLinePunct w:val="0"/>
        <w:autoSpaceDE w:val="0"/>
        <w:autoSpaceDN w:val="0"/>
        <w:bidi w:val="0"/>
        <w:adjustRightInd/>
        <w:snapToGrid/>
        <w:spacing w:before="0" w:after="0" w:line="520" w:lineRule="exact"/>
        <w:ind w:left="1451" w:right="0" w:hanging="600"/>
        <w:jc w:val="left"/>
        <w:textAlignment w:val="auto"/>
        <w:rPr>
          <w:rFonts w:hint="eastAsia" w:ascii="仿宋" w:hAnsi="仿宋" w:eastAsia="仿宋" w:cs="仿宋"/>
          <w:sz w:val="32"/>
          <w:szCs w:val="32"/>
        </w:rPr>
      </w:pPr>
      <w:r>
        <w:rPr>
          <w:rFonts w:hint="eastAsia" w:ascii="仿宋" w:hAnsi="仿宋" w:eastAsia="仿宋" w:cs="仿宋"/>
          <w:sz w:val="32"/>
          <w:szCs w:val="32"/>
        </w:rPr>
        <w:t>政策保障</w:t>
      </w:r>
    </w:p>
    <w:p>
      <w:pPr>
        <w:pStyle w:val="3"/>
        <w:keepNext w:val="0"/>
        <w:keepLines w:val="0"/>
        <w:pageBreakBefore w:val="0"/>
        <w:widowControl w:val="0"/>
        <w:kinsoku/>
        <w:wordWrap/>
        <w:overflowPunct/>
        <w:topLinePunct w:val="0"/>
        <w:autoSpaceDE w:val="0"/>
        <w:autoSpaceDN w:val="0"/>
        <w:bidi w:val="0"/>
        <w:adjustRightInd/>
        <w:snapToGrid/>
        <w:spacing w:before="17" w:line="520" w:lineRule="exact"/>
        <w:ind w:right="259" w:firstLine="600"/>
        <w:jc w:val="both"/>
        <w:textAlignment w:val="auto"/>
        <w:rPr>
          <w:rFonts w:hint="eastAsia" w:ascii="仿宋" w:hAnsi="仿宋" w:eastAsia="仿宋" w:cs="仿宋"/>
          <w:sz w:val="32"/>
          <w:szCs w:val="32"/>
        </w:rPr>
      </w:pPr>
      <w:r>
        <w:rPr>
          <w:rFonts w:hint="eastAsia" w:ascii="仿宋" w:hAnsi="仿宋" w:eastAsia="仿宋" w:cs="仿宋"/>
          <w:sz w:val="32"/>
          <w:szCs w:val="32"/>
        </w:rPr>
        <w:t>在黑臭水体的治理、维护、保持和长效管理过程中，明确水体水质管理责任人，落实相关管理措施。试点示范地区制定科学的农村黑臭水体有关指标监测与评估方案，将农村水体水质监测纳入地方有关主管部门的监督性监测范围，或委托有相关资质的第三方监测机构进行监测与评价。</w:t>
      </w:r>
    </w:p>
    <w:p>
      <w:pPr>
        <w:pStyle w:val="3"/>
        <w:keepNext w:val="0"/>
        <w:keepLines w:val="0"/>
        <w:pageBreakBefore w:val="0"/>
        <w:widowControl w:val="0"/>
        <w:kinsoku/>
        <w:wordWrap/>
        <w:overflowPunct/>
        <w:topLinePunct w:val="0"/>
        <w:autoSpaceDE w:val="0"/>
        <w:autoSpaceDN w:val="0"/>
        <w:bidi w:val="0"/>
        <w:adjustRightInd/>
        <w:snapToGrid/>
        <w:spacing w:before="20" w:line="520" w:lineRule="exact"/>
        <w:ind w:left="0"/>
        <w:textAlignment w:val="auto"/>
        <w:rPr>
          <w:rFonts w:hint="eastAsia" w:ascii="仿宋" w:hAnsi="仿宋" w:eastAsia="仿宋" w:cs="仿宋"/>
          <w:sz w:val="32"/>
          <w:szCs w:val="32"/>
        </w:rPr>
      </w:pPr>
    </w:p>
    <w:p>
      <w:pPr>
        <w:pStyle w:val="3"/>
        <w:keepNext w:val="0"/>
        <w:keepLines w:val="0"/>
        <w:pageBreakBefore w:val="0"/>
        <w:widowControl w:val="0"/>
        <w:tabs>
          <w:tab w:val="left" w:pos="3661"/>
        </w:tabs>
        <w:kinsoku/>
        <w:wordWrap/>
        <w:overflowPunct/>
        <w:topLinePunct w:val="0"/>
        <w:autoSpaceDE w:val="0"/>
        <w:autoSpaceDN w:val="0"/>
        <w:bidi w:val="0"/>
        <w:adjustRightInd/>
        <w:snapToGrid/>
        <w:spacing w:line="520" w:lineRule="exact"/>
        <w:ind w:left="1712" w:right="267" w:hanging="862"/>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pacing w:val="-10"/>
          <w:sz w:val="32"/>
          <w:szCs w:val="32"/>
        </w:rPr>
        <w:t>：1.</w:t>
      </w:r>
      <w:r>
        <w:rPr>
          <w:rFonts w:hint="eastAsia" w:ascii="仿宋" w:hAnsi="仿宋" w:eastAsia="仿宋" w:cs="仿宋"/>
          <w:spacing w:val="-10"/>
          <w:sz w:val="32"/>
          <w:szCs w:val="32"/>
          <w:u w:val="single"/>
        </w:rPr>
        <w:t xml:space="preserve"> </w:t>
      </w:r>
      <w:r>
        <w:rPr>
          <w:rFonts w:hint="eastAsia" w:ascii="仿宋" w:hAnsi="仿宋" w:eastAsia="仿宋" w:cs="仿宋"/>
          <w:spacing w:val="-10"/>
          <w:sz w:val="32"/>
          <w:szCs w:val="32"/>
          <w:u w:val="single"/>
        </w:rPr>
        <w:tab/>
      </w:r>
      <w:r>
        <w:rPr>
          <w:rFonts w:hint="eastAsia" w:ascii="仿宋" w:hAnsi="仿宋" w:eastAsia="仿宋" w:cs="仿宋"/>
          <w:spacing w:val="-29"/>
          <w:sz w:val="32"/>
          <w:szCs w:val="32"/>
        </w:rPr>
        <w:t>省</w:t>
      </w:r>
      <w:r>
        <w:rPr>
          <w:rFonts w:hint="eastAsia" w:ascii="仿宋" w:hAnsi="仿宋" w:eastAsia="仿宋" w:cs="仿宋"/>
          <w:sz w:val="32"/>
          <w:szCs w:val="32"/>
        </w:rPr>
        <w:t>（</w:t>
      </w:r>
      <w:r>
        <w:rPr>
          <w:rFonts w:hint="eastAsia" w:ascii="仿宋" w:hAnsi="仿宋" w:eastAsia="仿宋" w:cs="仿宋"/>
          <w:spacing w:val="-12"/>
          <w:sz w:val="32"/>
          <w:szCs w:val="32"/>
        </w:rPr>
        <w:t>区</w:t>
      </w:r>
      <w:r>
        <w:rPr>
          <w:rFonts w:hint="eastAsia" w:ascii="仿宋" w:hAnsi="仿宋" w:eastAsia="仿宋" w:cs="仿宋"/>
          <w:spacing w:val="-35"/>
          <w:sz w:val="32"/>
          <w:szCs w:val="32"/>
        </w:rPr>
        <w:t>、</w:t>
      </w:r>
      <w:r>
        <w:rPr>
          <w:rFonts w:hint="eastAsia" w:ascii="仿宋" w:hAnsi="仿宋" w:eastAsia="仿宋" w:cs="仿宋"/>
          <w:spacing w:val="-12"/>
          <w:sz w:val="32"/>
          <w:szCs w:val="32"/>
        </w:rPr>
        <w:t>市</w:t>
      </w:r>
      <w:r>
        <w:rPr>
          <w:rFonts w:hint="eastAsia" w:ascii="仿宋" w:hAnsi="仿宋" w:eastAsia="仿宋" w:cs="仿宋"/>
          <w:spacing w:val="-35"/>
          <w:sz w:val="32"/>
          <w:szCs w:val="32"/>
        </w:rPr>
        <w:t>）</w:t>
      </w:r>
      <w:r>
        <w:rPr>
          <w:rFonts w:hint="eastAsia" w:ascii="仿宋" w:hAnsi="仿宋" w:eastAsia="仿宋" w:cs="仿宋"/>
          <w:spacing w:val="-12"/>
          <w:sz w:val="32"/>
          <w:szCs w:val="32"/>
        </w:rPr>
        <w:t>农村黑臭水体数量统计汇总表</w:t>
      </w:r>
      <w:r>
        <w:rPr>
          <w:rFonts w:hint="eastAsia" w:ascii="仿宋" w:hAnsi="仿宋" w:eastAsia="仿宋" w:cs="仿宋"/>
          <w:sz w:val="32"/>
          <w:szCs w:val="32"/>
        </w:rPr>
        <w:t>2.</w:t>
      </w:r>
      <w:r>
        <w:rPr>
          <w:rFonts w:hint="eastAsia" w:ascii="仿宋" w:hAnsi="仿宋" w:eastAsia="仿宋" w:cs="仿宋"/>
          <w:sz w:val="32"/>
          <w:szCs w:val="32"/>
          <w:u w:val="single"/>
        </w:rPr>
        <w:t xml:space="preserve"> </w:t>
      </w:r>
      <w:r>
        <w:rPr>
          <w:rFonts w:hint="eastAsia" w:ascii="仿宋" w:hAnsi="仿宋" w:eastAsia="仿宋" w:cs="仿宋"/>
          <w:sz w:val="32"/>
          <w:szCs w:val="32"/>
          <w:u w:val="single"/>
        </w:rPr>
        <w:tab/>
      </w:r>
      <w:r>
        <w:rPr>
          <w:rFonts w:hint="eastAsia" w:ascii="仿宋" w:hAnsi="仿宋" w:eastAsia="仿宋" w:cs="仿宋"/>
          <w:sz w:val="32"/>
          <w:szCs w:val="32"/>
        </w:rPr>
        <w:t>省（区、市）农村黑臭水体清单表</w:t>
      </w:r>
    </w:p>
    <w:p>
      <w:pPr>
        <w:pStyle w:val="3"/>
        <w:keepNext w:val="0"/>
        <w:keepLines w:val="0"/>
        <w:pageBreakBefore w:val="0"/>
        <w:widowControl w:val="0"/>
        <w:tabs>
          <w:tab w:val="left" w:pos="3650"/>
        </w:tabs>
        <w:kinsoku/>
        <w:wordWrap/>
        <w:overflowPunct/>
        <w:topLinePunct w:val="0"/>
        <w:autoSpaceDE w:val="0"/>
        <w:autoSpaceDN w:val="0"/>
        <w:bidi w:val="0"/>
        <w:adjustRightInd/>
        <w:snapToGrid/>
        <w:spacing w:line="520" w:lineRule="exact"/>
        <w:ind w:left="1702"/>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u w:val="single"/>
        </w:rPr>
        <w:t xml:space="preserve"> </w:t>
      </w:r>
      <w:r>
        <w:rPr>
          <w:rFonts w:hint="eastAsia" w:ascii="仿宋" w:hAnsi="仿宋" w:eastAsia="仿宋" w:cs="仿宋"/>
          <w:sz w:val="32"/>
          <w:szCs w:val="32"/>
          <w:u w:val="single"/>
        </w:rPr>
        <w:tab/>
      </w:r>
      <w:r>
        <w:rPr>
          <w:rFonts w:hint="eastAsia" w:ascii="仿宋" w:hAnsi="仿宋" w:eastAsia="仿宋" w:cs="仿宋"/>
          <w:spacing w:val="-32"/>
          <w:sz w:val="32"/>
          <w:szCs w:val="32"/>
        </w:rPr>
        <w:t>省</w:t>
      </w:r>
      <w:r>
        <w:rPr>
          <w:rFonts w:hint="eastAsia" w:ascii="仿宋" w:hAnsi="仿宋" w:eastAsia="仿宋" w:cs="仿宋"/>
          <w:sz w:val="32"/>
          <w:szCs w:val="32"/>
        </w:rPr>
        <w:t>（</w:t>
      </w:r>
      <w:r>
        <w:rPr>
          <w:rFonts w:hint="eastAsia" w:ascii="仿宋" w:hAnsi="仿宋" w:eastAsia="仿宋" w:cs="仿宋"/>
          <w:spacing w:val="-11"/>
          <w:sz w:val="32"/>
          <w:szCs w:val="32"/>
        </w:rPr>
        <w:t>区、市</w:t>
      </w:r>
      <w:r>
        <w:rPr>
          <w:rFonts w:hint="eastAsia" w:ascii="仿宋" w:hAnsi="仿宋" w:eastAsia="仿宋" w:cs="仿宋"/>
          <w:spacing w:val="-38"/>
          <w:sz w:val="32"/>
          <w:szCs w:val="32"/>
        </w:rPr>
        <w:t>）</w:t>
      </w:r>
      <w:r>
        <w:rPr>
          <w:rFonts w:hint="eastAsia" w:ascii="仿宋" w:hAnsi="仿宋" w:eastAsia="仿宋" w:cs="仿宋"/>
          <w:spacing w:val="-12"/>
          <w:sz w:val="32"/>
          <w:szCs w:val="32"/>
        </w:rPr>
        <w:t>农村黑臭水体治理情况统计表</w:t>
      </w:r>
    </w:p>
    <w:p>
      <w:pPr>
        <w:pStyle w:val="3"/>
        <w:keepNext w:val="0"/>
        <w:keepLines w:val="0"/>
        <w:pageBreakBefore w:val="0"/>
        <w:widowControl w:val="0"/>
        <w:kinsoku/>
        <w:wordWrap/>
        <w:overflowPunct/>
        <w:topLinePunct w:val="0"/>
        <w:autoSpaceDE w:val="0"/>
        <w:autoSpaceDN w:val="0"/>
        <w:bidi w:val="0"/>
        <w:adjustRightInd/>
        <w:snapToGrid/>
        <w:spacing w:line="520" w:lineRule="exact"/>
        <w:ind w:left="1691"/>
        <w:textAlignment w:val="auto"/>
        <w:rPr>
          <w:rFonts w:hint="eastAsia" w:ascii="仿宋" w:hAnsi="仿宋" w:eastAsia="仿宋" w:cs="仿宋"/>
          <w:sz w:val="32"/>
          <w:szCs w:val="32"/>
        </w:rPr>
      </w:pPr>
      <w:r>
        <w:rPr>
          <w:rFonts w:hint="eastAsia" w:ascii="仿宋" w:hAnsi="仿宋" w:eastAsia="仿宋" w:cs="仿宋"/>
          <w:sz w:val="32"/>
          <w:szCs w:val="32"/>
        </w:rPr>
        <w:t>4.农村黑臭水体治理效果村民评议表</w:t>
      </w:r>
    </w:p>
    <w:p>
      <w:pPr>
        <w:spacing w:after="0" w:line="596" w:lineRule="exact"/>
        <w:rPr>
          <w:rFonts w:hint="eastAsia" w:ascii="仿宋" w:hAnsi="仿宋" w:eastAsia="仿宋" w:cs="仿宋"/>
          <w:sz w:val="32"/>
          <w:szCs w:val="32"/>
        </w:rPr>
        <w:sectPr>
          <w:pgSz w:w="11910" w:h="16840"/>
          <w:pgMar w:top="1600" w:right="1260" w:bottom="1240" w:left="1280" w:header="0" w:footer="1044" w:gutter="0"/>
        </w:sectPr>
      </w:pPr>
    </w:p>
    <w:p>
      <w:pPr>
        <w:pStyle w:val="3"/>
        <w:ind w:left="0"/>
        <w:rPr>
          <w:rFonts w:hint="eastAsia" w:ascii="仿宋" w:hAnsi="仿宋" w:eastAsia="仿宋" w:cs="仿宋"/>
          <w:sz w:val="32"/>
          <w:szCs w:val="32"/>
        </w:rPr>
      </w:pPr>
    </w:p>
    <w:p>
      <w:pPr>
        <w:pStyle w:val="3"/>
        <w:spacing w:before="4"/>
        <w:ind w:left="0"/>
        <w:rPr>
          <w:rFonts w:hint="eastAsia" w:ascii="仿宋" w:hAnsi="仿宋" w:eastAsia="仿宋" w:cs="仿宋"/>
          <w:sz w:val="32"/>
          <w:szCs w:val="32"/>
        </w:rPr>
      </w:pPr>
    </w:p>
    <w:p>
      <w:pPr>
        <w:pStyle w:val="2"/>
        <w:ind w:left="559"/>
        <w:rPr>
          <w:rFonts w:hint="eastAsia" w:ascii="仿宋" w:hAnsi="仿宋" w:eastAsia="仿宋" w:cs="仿宋"/>
          <w:sz w:val="32"/>
          <w:szCs w:val="32"/>
        </w:rPr>
      </w:pPr>
      <w:r>
        <w:rPr>
          <w:rFonts w:hint="eastAsia" w:ascii="仿宋" w:hAnsi="仿宋" w:eastAsia="仿宋" w:cs="仿宋"/>
          <w:sz w:val="32"/>
          <w:szCs w:val="32"/>
        </w:rPr>
        <w:t>附件 1</w:t>
      </w:r>
    </w:p>
    <w:p>
      <w:pPr>
        <w:pStyle w:val="3"/>
        <w:spacing w:before="11"/>
        <w:ind w:left="0"/>
        <w:rPr>
          <w:rFonts w:hint="eastAsia" w:ascii="仿宋" w:hAnsi="仿宋" w:eastAsia="仿宋" w:cs="仿宋"/>
          <w:sz w:val="32"/>
          <w:szCs w:val="32"/>
        </w:rPr>
      </w:pPr>
    </w:p>
    <w:p>
      <w:pPr>
        <w:tabs>
          <w:tab w:val="left" w:pos="4973"/>
        </w:tabs>
        <w:spacing w:before="0" w:line="647" w:lineRule="exact"/>
        <w:ind w:left="2883" w:right="0" w:firstLine="0"/>
        <w:jc w:val="left"/>
        <w:rPr>
          <w:rFonts w:hint="eastAsia" w:ascii="仿宋" w:hAnsi="仿宋" w:eastAsia="仿宋" w:cs="仿宋"/>
          <w:sz w:val="32"/>
          <w:szCs w:val="32"/>
        </w:rPr>
      </w:pPr>
      <w:r>
        <w:rPr>
          <w:rFonts w:hint="eastAsia" w:ascii="仿宋" w:hAnsi="仿宋" w:eastAsia="仿宋" w:cs="仿宋"/>
          <w:w w:val="100"/>
          <w:sz w:val="32"/>
          <w:szCs w:val="32"/>
          <w:u w:val="single"/>
        </w:rPr>
        <w:t xml:space="preserve"> </w:t>
      </w:r>
      <w:r>
        <w:rPr>
          <w:rFonts w:hint="eastAsia" w:ascii="仿宋" w:hAnsi="仿宋" w:eastAsia="仿宋" w:cs="仿宋"/>
          <w:sz w:val="32"/>
          <w:szCs w:val="32"/>
          <w:u w:val="single"/>
        </w:rPr>
        <w:tab/>
      </w:r>
      <w:r>
        <w:rPr>
          <w:rFonts w:hint="eastAsia" w:ascii="仿宋" w:hAnsi="仿宋" w:eastAsia="仿宋" w:cs="仿宋"/>
          <w:sz w:val="32"/>
          <w:szCs w:val="32"/>
        </w:rPr>
        <w:t>省（区、市）农村黑臭水体数量统计汇总表</w:t>
      </w:r>
    </w:p>
    <w:p>
      <w:pPr>
        <w:pStyle w:val="3"/>
        <w:spacing w:before="5"/>
        <w:ind w:left="0"/>
        <w:rPr>
          <w:rFonts w:hint="eastAsia" w:ascii="仿宋" w:hAnsi="仿宋" w:eastAsia="仿宋" w:cs="仿宋"/>
          <w:sz w:val="32"/>
          <w:szCs w:val="32"/>
        </w:rPr>
      </w:pPr>
    </w:p>
    <w:p>
      <w:pPr>
        <w:tabs>
          <w:tab w:val="left" w:pos="1926"/>
          <w:tab w:val="left" w:pos="2771"/>
          <w:tab w:val="left" w:pos="3615"/>
        </w:tabs>
        <w:spacing w:before="0"/>
        <w:ind w:left="0" w:right="580" w:firstLine="0"/>
        <w:jc w:val="right"/>
        <w:rPr>
          <w:rFonts w:hint="eastAsia" w:ascii="仿宋" w:hAnsi="仿宋" w:eastAsia="仿宋" w:cs="仿宋"/>
          <w:sz w:val="32"/>
          <w:szCs w:val="32"/>
        </w:rPr>
      </w:pPr>
      <w:r>
        <w:rPr>
          <w:rFonts w:hint="eastAsia" w:ascii="仿宋" w:hAnsi="仿宋" w:eastAsia="仿宋" w:cs="仿宋"/>
          <w:sz w:val="32"/>
          <w:szCs w:val="32"/>
        </w:rPr>
        <w:t>填报时间：</w:t>
      </w:r>
      <w:r>
        <w:rPr>
          <w:rFonts w:hint="eastAsia" w:ascii="仿宋" w:hAnsi="仿宋" w:eastAsia="仿宋" w:cs="仿宋"/>
          <w:sz w:val="32"/>
          <w:szCs w:val="32"/>
        </w:rPr>
        <w:tab/>
      </w: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rPr>
        <w:t>日</w:t>
      </w:r>
    </w:p>
    <w:p>
      <w:pPr>
        <w:pStyle w:val="3"/>
        <w:spacing w:before="8"/>
        <w:ind w:left="0"/>
        <w:rPr>
          <w:rFonts w:hint="eastAsia" w:ascii="仿宋" w:hAnsi="仿宋" w:eastAsia="仿宋" w:cs="仿宋"/>
          <w:sz w:val="32"/>
          <w:szCs w:val="32"/>
        </w:rPr>
      </w:pPr>
    </w:p>
    <w:tbl>
      <w:tblPr>
        <w:tblStyle w:val="4"/>
        <w:tblW w:w="0" w:type="auto"/>
        <w:tblInd w:w="4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0"/>
        <w:gridCol w:w="1060"/>
        <w:gridCol w:w="908"/>
        <w:gridCol w:w="912"/>
        <w:gridCol w:w="907"/>
        <w:gridCol w:w="1062"/>
        <w:gridCol w:w="908"/>
        <w:gridCol w:w="916"/>
        <w:gridCol w:w="1214"/>
        <w:gridCol w:w="908"/>
        <w:gridCol w:w="910"/>
        <w:gridCol w:w="908"/>
        <w:gridCol w:w="1016"/>
        <w:gridCol w:w="955"/>
        <w:gridCol w:w="91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trPr>
        <w:tc>
          <w:tcPr>
            <w:tcW w:w="690" w:type="dxa"/>
            <w:vMerge w:val="restart"/>
            <w:tcBorders>
              <w:bottom w:val="single" w:color="000000" w:sz="4" w:space="0"/>
              <w:right w:val="single" w:color="000000" w:sz="4" w:space="0"/>
            </w:tcBorders>
          </w:tcPr>
          <w:p>
            <w:pPr>
              <w:pStyle w:val="8"/>
              <w:spacing w:before="4"/>
              <w:rPr>
                <w:rFonts w:hint="eastAsia" w:ascii="仿宋" w:hAnsi="仿宋" w:eastAsia="仿宋" w:cs="仿宋"/>
                <w:sz w:val="32"/>
                <w:szCs w:val="32"/>
              </w:rPr>
            </w:pPr>
          </w:p>
          <w:p>
            <w:pPr>
              <w:pStyle w:val="8"/>
              <w:ind w:left="133"/>
              <w:rPr>
                <w:rFonts w:hint="eastAsia" w:ascii="仿宋" w:hAnsi="仿宋" w:eastAsia="仿宋" w:cs="仿宋"/>
                <w:sz w:val="32"/>
                <w:szCs w:val="32"/>
              </w:rPr>
            </w:pPr>
            <w:r>
              <w:rPr>
                <w:rFonts w:hint="eastAsia" w:ascii="仿宋" w:hAnsi="仿宋" w:eastAsia="仿宋" w:cs="仿宋"/>
                <w:sz w:val="32"/>
                <w:szCs w:val="32"/>
              </w:rPr>
              <w:t>序号</w:t>
            </w:r>
          </w:p>
        </w:tc>
        <w:tc>
          <w:tcPr>
            <w:tcW w:w="1060" w:type="dxa"/>
            <w:vMerge w:val="restart"/>
            <w:tcBorders>
              <w:left w:val="single" w:color="000000" w:sz="4" w:space="0"/>
              <w:bottom w:val="single" w:color="000000" w:sz="4" w:space="0"/>
              <w:right w:val="single" w:color="000000" w:sz="4" w:space="0"/>
            </w:tcBorders>
          </w:tcPr>
          <w:p>
            <w:pPr>
              <w:pStyle w:val="8"/>
              <w:spacing w:before="9"/>
              <w:rPr>
                <w:rFonts w:hint="eastAsia" w:ascii="仿宋" w:hAnsi="仿宋" w:eastAsia="仿宋" w:cs="仿宋"/>
                <w:sz w:val="32"/>
                <w:szCs w:val="32"/>
              </w:rPr>
            </w:pPr>
          </w:p>
          <w:p>
            <w:pPr>
              <w:pStyle w:val="8"/>
              <w:spacing w:line="146" w:lineRule="auto"/>
              <w:ind w:left="323" w:right="199" w:hanging="106"/>
              <w:rPr>
                <w:rFonts w:hint="eastAsia" w:ascii="仿宋" w:hAnsi="仿宋" w:eastAsia="仿宋" w:cs="仿宋"/>
                <w:sz w:val="32"/>
                <w:szCs w:val="32"/>
              </w:rPr>
            </w:pPr>
            <w:r>
              <w:rPr>
                <w:rFonts w:hint="eastAsia" w:ascii="仿宋" w:hAnsi="仿宋" w:eastAsia="仿宋" w:cs="仿宋"/>
                <w:sz w:val="32"/>
                <w:szCs w:val="32"/>
              </w:rPr>
              <w:t>地级市名称</w:t>
            </w:r>
          </w:p>
        </w:tc>
        <w:tc>
          <w:tcPr>
            <w:tcW w:w="5613" w:type="dxa"/>
            <w:gridSpan w:val="6"/>
            <w:tcBorders>
              <w:left w:val="single" w:color="000000" w:sz="4" w:space="0"/>
              <w:bottom w:val="single" w:color="000000" w:sz="4" w:space="0"/>
              <w:right w:val="single" w:color="000000" w:sz="4" w:space="0"/>
            </w:tcBorders>
          </w:tcPr>
          <w:p>
            <w:pPr>
              <w:pStyle w:val="8"/>
              <w:spacing w:line="440" w:lineRule="exact"/>
              <w:ind w:left="1547"/>
              <w:rPr>
                <w:rFonts w:hint="eastAsia" w:ascii="仿宋" w:hAnsi="仿宋" w:eastAsia="仿宋" w:cs="仿宋"/>
                <w:sz w:val="32"/>
                <w:szCs w:val="32"/>
              </w:rPr>
            </w:pPr>
            <w:r>
              <w:rPr>
                <w:rFonts w:hint="eastAsia" w:ascii="仿宋" w:hAnsi="仿宋" w:eastAsia="仿宋" w:cs="仿宋"/>
                <w:sz w:val="32"/>
                <w:szCs w:val="32"/>
              </w:rPr>
              <w:t>市行政区域内农村黑臭水体</w:t>
            </w:r>
          </w:p>
        </w:tc>
        <w:tc>
          <w:tcPr>
            <w:tcW w:w="1214" w:type="dxa"/>
            <w:vMerge w:val="restart"/>
            <w:tcBorders>
              <w:left w:val="single" w:color="000000" w:sz="4" w:space="0"/>
              <w:bottom w:val="single" w:color="000000" w:sz="4" w:space="0"/>
              <w:right w:val="single" w:color="000000" w:sz="4" w:space="0"/>
            </w:tcBorders>
          </w:tcPr>
          <w:p>
            <w:pPr>
              <w:pStyle w:val="8"/>
              <w:spacing w:before="9"/>
              <w:rPr>
                <w:rFonts w:hint="eastAsia" w:ascii="仿宋" w:hAnsi="仿宋" w:eastAsia="仿宋" w:cs="仿宋"/>
                <w:sz w:val="32"/>
                <w:szCs w:val="32"/>
              </w:rPr>
            </w:pPr>
          </w:p>
          <w:p>
            <w:pPr>
              <w:pStyle w:val="8"/>
              <w:spacing w:line="146" w:lineRule="auto"/>
              <w:ind w:left="394" w:right="-15" w:hanging="289"/>
              <w:rPr>
                <w:rFonts w:hint="eastAsia" w:ascii="仿宋" w:hAnsi="仿宋" w:eastAsia="仿宋" w:cs="仿宋"/>
                <w:sz w:val="32"/>
                <w:szCs w:val="32"/>
              </w:rPr>
            </w:pPr>
            <w:r>
              <w:rPr>
                <w:rFonts w:hint="eastAsia" w:ascii="仿宋" w:hAnsi="仿宋" w:eastAsia="仿宋" w:cs="仿宋"/>
                <w:spacing w:val="-80"/>
                <w:sz w:val="32"/>
                <w:szCs w:val="32"/>
              </w:rPr>
              <w:t>县</w:t>
            </w:r>
            <w:r>
              <w:rPr>
                <w:rFonts w:hint="eastAsia" w:ascii="仿宋" w:hAnsi="仿宋" w:eastAsia="仿宋" w:cs="仿宋"/>
                <w:sz w:val="32"/>
                <w:szCs w:val="32"/>
              </w:rPr>
              <w:t>（</w:t>
            </w:r>
            <w:r>
              <w:rPr>
                <w:rFonts w:hint="eastAsia" w:ascii="仿宋" w:hAnsi="仿宋" w:eastAsia="仿宋" w:cs="仿宋"/>
                <w:spacing w:val="-27"/>
                <w:sz w:val="32"/>
                <w:szCs w:val="32"/>
              </w:rPr>
              <w:t>市、区</w:t>
            </w:r>
            <w:r>
              <w:rPr>
                <w:rFonts w:hint="eastAsia" w:ascii="仿宋" w:hAnsi="仿宋" w:eastAsia="仿宋" w:cs="仿宋"/>
                <w:sz w:val="32"/>
                <w:szCs w:val="32"/>
              </w:rPr>
              <w:t>） 名称</w:t>
            </w:r>
          </w:p>
        </w:tc>
        <w:tc>
          <w:tcPr>
            <w:tcW w:w="5609" w:type="dxa"/>
            <w:gridSpan w:val="6"/>
            <w:tcBorders>
              <w:left w:val="single" w:color="000000" w:sz="4" w:space="0"/>
              <w:bottom w:val="single" w:color="000000" w:sz="4" w:space="0"/>
            </w:tcBorders>
          </w:tcPr>
          <w:p>
            <w:pPr>
              <w:pStyle w:val="8"/>
              <w:spacing w:line="440" w:lineRule="exact"/>
              <w:ind w:left="1014"/>
              <w:rPr>
                <w:rFonts w:hint="eastAsia" w:ascii="仿宋" w:hAnsi="仿宋" w:eastAsia="仿宋" w:cs="仿宋"/>
                <w:sz w:val="32"/>
                <w:szCs w:val="32"/>
              </w:rPr>
            </w:pPr>
            <w:r>
              <w:rPr>
                <w:rFonts w:hint="eastAsia" w:ascii="仿宋" w:hAnsi="仿宋" w:eastAsia="仿宋" w:cs="仿宋"/>
                <w:sz w:val="32"/>
                <w:szCs w:val="32"/>
              </w:rPr>
              <w:t>县（市、区）行政区域内农村黑臭水体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690" w:type="dxa"/>
            <w:vMerge w:val="continue"/>
            <w:tcBorders>
              <w:top w:val="nil"/>
              <w:bottom w:val="single" w:color="000000" w:sz="4" w:space="0"/>
              <w:right w:val="single" w:color="000000" w:sz="4" w:space="0"/>
            </w:tcBorders>
          </w:tcPr>
          <w:p>
            <w:pPr>
              <w:rPr>
                <w:rFonts w:hint="eastAsia" w:ascii="仿宋" w:hAnsi="仿宋" w:eastAsia="仿宋" w:cs="仿宋"/>
                <w:sz w:val="32"/>
                <w:szCs w:val="32"/>
              </w:rPr>
            </w:pPr>
          </w:p>
        </w:tc>
        <w:tc>
          <w:tcPr>
            <w:tcW w:w="1060"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08" w:type="dxa"/>
            <w:vMerge w:val="restart"/>
            <w:tcBorders>
              <w:top w:val="single" w:color="000000" w:sz="4" w:space="0"/>
              <w:left w:val="single" w:color="000000" w:sz="4" w:space="0"/>
              <w:bottom w:val="single" w:color="000000" w:sz="4" w:space="0"/>
              <w:right w:val="single" w:color="000000" w:sz="4" w:space="0"/>
            </w:tcBorders>
          </w:tcPr>
          <w:p>
            <w:pPr>
              <w:pStyle w:val="8"/>
              <w:spacing w:before="17"/>
              <w:rPr>
                <w:rFonts w:hint="eastAsia" w:ascii="仿宋" w:hAnsi="仿宋" w:eastAsia="仿宋" w:cs="仿宋"/>
                <w:sz w:val="32"/>
                <w:szCs w:val="32"/>
              </w:rPr>
            </w:pPr>
          </w:p>
          <w:p>
            <w:pPr>
              <w:pStyle w:val="8"/>
              <w:spacing w:line="359" w:lineRule="exact"/>
              <w:ind w:left="87" w:right="72"/>
              <w:jc w:val="center"/>
              <w:rPr>
                <w:rFonts w:hint="eastAsia" w:ascii="仿宋" w:hAnsi="仿宋" w:eastAsia="仿宋" w:cs="仿宋"/>
                <w:sz w:val="32"/>
                <w:szCs w:val="32"/>
              </w:rPr>
            </w:pPr>
            <w:r>
              <w:rPr>
                <w:rFonts w:hint="eastAsia" w:ascii="仿宋" w:hAnsi="仿宋" w:eastAsia="仿宋" w:cs="仿宋"/>
                <w:sz w:val="32"/>
                <w:szCs w:val="32"/>
              </w:rPr>
              <w:t>数量</w:t>
            </w:r>
          </w:p>
          <w:p>
            <w:pPr>
              <w:pStyle w:val="8"/>
              <w:spacing w:line="359" w:lineRule="exact"/>
              <w:ind w:left="87" w:right="71"/>
              <w:jc w:val="center"/>
              <w:rPr>
                <w:rFonts w:hint="eastAsia" w:ascii="仿宋" w:hAnsi="仿宋" w:eastAsia="仿宋" w:cs="仿宋"/>
                <w:sz w:val="32"/>
                <w:szCs w:val="32"/>
              </w:rPr>
            </w:pPr>
            <w:r>
              <w:rPr>
                <w:rFonts w:hint="eastAsia" w:ascii="仿宋" w:hAnsi="仿宋" w:eastAsia="仿宋" w:cs="仿宋"/>
                <w:sz w:val="32"/>
                <w:szCs w:val="32"/>
              </w:rPr>
              <w:t>（个）</w:t>
            </w:r>
          </w:p>
        </w:tc>
        <w:tc>
          <w:tcPr>
            <w:tcW w:w="1819" w:type="dxa"/>
            <w:gridSpan w:val="2"/>
            <w:tcBorders>
              <w:top w:val="single" w:color="000000" w:sz="4" w:space="0"/>
              <w:left w:val="single" w:color="000000" w:sz="4" w:space="0"/>
              <w:bottom w:val="single" w:color="000000" w:sz="4" w:space="0"/>
              <w:right w:val="single" w:color="000000" w:sz="4" w:space="0"/>
            </w:tcBorders>
          </w:tcPr>
          <w:p>
            <w:pPr>
              <w:pStyle w:val="8"/>
              <w:spacing w:line="444" w:lineRule="exact"/>
              <w:ind w:left="13"/>
              <w:jc w:val="center"/>
              <w:rPr>
                <w:rFonts w:hint="eastAsia" w:ascii="仿宋" w:hAnsi="仿宋" w:eastAsia="仿宋" w:cs="仿宋"/>
                <w:sz w:val="32"/>
                <w:szCs w:val="32"/>
              </w:rPr>
            </w:pPr>
            <w:r>
              <w:rPr>
                <w:rFonts w:hint="eastAsia" w:ascii="仿宋" w:hAnsi="仿宋" w:eastAsia="仿宋" w:cs="仿宋"/>
                <w:sz w:val="32"/>
                <w:szCs w:val="32"/>
              </w:rPr>
              <w:t>河</w:t>
            </w:r>
          </w:p>
        </w:tc>
        <w:tc>
          <w:tcPr>
            <w:tcW w:w="1062" w:type="dxa"/>
            <w:vMerge w:val="restart"/>
            <w:tcBorders>
              <w:top w:val="single" w:color="000000" w:sz="4" w:space="0"/>
              <w:left w:val="single" w:color="000000" w:sz="4" w:space="0"/>
              <w:bottom w:val="single" w:color="000000" w:sz="4" w:space="0"/>
              <w:right w:val="single" w:color="000000" w:sz="4" w:space="0"/>
            </w:tcBorders>
          </w:tcPr>
          <w:p>
            <w:pPr>
              <w:pStyle w:val="8"/>
              <w:spacing w:before="172" w:line="146" w:lineRule="auto"/>
              <w:ind w:left="320" w:right="309" w:hanging="2"/>
              <w:jc w:val="center"/>
              <w:rPr>
                <w:rFonts w:hint="eastAsia" w:ascii="仿宋" w:hAnsi="仿宋" w:eastAsia="仿宋" w:cs="仿宋"/>
                <w:sz w:val="32"/>
                <w:szCs w:val="32"/>
              </w:rPr>
            </w:pPr>
            <w:r>
              <w:rPr>
                <w:rFonts w:hint="eastAsia" w:ascii="仿宋" w:hAnsi="仿宋" w:eastAsia="仿宋" w:cs="仿宋"/>
                <w:sz w:val="32"/>
                <w:szCs w:val="32"/>
              </w:rPr>
              <w:t>塘 面积</w:t>
            </w:r>
          </w:p>
          <w:p>
            <w:pPr>
              <w:pStyle w:val="8"/>
              <w:spacing w:line="326" w:lineRule="exact"/>
              <w:ind w:left="167" w:right="160"/>
              <w:jc w:val="center"/>
              <w:rPr>
                <w:rFonts w:hint="eastAsia" w:ascii="仿宋" w:hAnsi="仿宋" w:eastAsia="仿宋" w:cs="仿宋"/>
                <w:sz w:val="32"/>
                <w:szCs w:val="32"/>
              </w:rPr>
            </w:pPr>
            <w:r>
              <w:rPr>
                <w:rFonts w:hint="eastAsia" w:ascii="仿宋" w:hAnsi="仿宋" w:eastAsia="仿宋" w:cs="仿宋"/>
                <w:sz w:val="32"/>
                <w:szCs w:val="32"/>
              </w:rPr>
              <w:t>（km</w:t>
            </w:r>
            <w:r>
              <w:rPr>
                <w:rFonts w:hint="eastAsia" w:ascii="仿宋" w:hAnsi="仿宋" w:eastAsia="仿宋" w:cs="仿宋"/>
                <w:position w:val="11"/>
                <w:sz w:val="32"/>
                <w:szCs w:val="32"/>
              </w:rPr>
              <w:t>2</w:t>
            </w:r>
            <w:r>
              <w:rPr>
                <w:rFonts w:hint="eastAsia" w:ascii="仿宋" w:hAnsi="仿宋" w:eastAsia="仿宋" w:cs="仿宋"/>
                <w:sz w:val="32"/>
                <w:szCs w:val="32"/>
              </w:rPr>
              <w:t>）</w:t>
            </w:r>
          </w:p>
        </w:tc>
        <w:tc>
          <w:tcPr>
            <w:tcW w:w="1824" w:type="dxa"/>
            <w:gridSpan w:val="2"/>
            <w:tcBorders>
              <w:top w:val="single" w:color="000000" w:sz="4" w:space="0"/>
              <w:left w:val="single" w:color="000000" w:sz="4" w:space="0"/>
              <w:bottom w:val="single" w:color="000000" w:sz="4" w:space="0"/>
              <w:right w:val="single" w:color="000000" w:sz="4" w:space="0"/>
            </w:tcBorders>
          </w:tcPr>
          <w:p>
            <w:pPr>
              <w:pStyle w:val="8"/>
              <w:spacing w:line="444" w:lineRule="exact"/>
              <w:ind w:left="680" w:right="673"/>
              <w:jc w:val="center"/>
              <w:rPr>
                <w:rFonts w:hint="eastAsia" w:ascii="仿宋" w:hAnsi="仿宋" w:eastAsia="仿宋" w:cs="仿宋"/>
                <w:sz w:val="32"/>
                <w:szCs w:val="32"/>
              </w:rPr>
            </w:pPr>
            <w:r>
              <w:rPr>
                <w:rFonts w:hint="eastAsia" w:ascii="仿宋" w:hAnsi="仿宋" w:eastAsia="仿宋" w:cs="仿宋"/>
                <w:sz w:val="32"/>
                <w:szCs w:val="32"/>
              </w:rPr>
              <w:t>沟渠</w:t>
            </w:r>
          </w:p>
        </w:tc>
        <w:tc>
          <w:tcPr>
            <w:tcW w:w="1214"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08" w:type="dxa"/>
            <w:vMerge w:val="restart"/>
            <w:tcBorders>
              <w:top w:val="single" w:color="000000" w:sz="4" w:space="0"/>
              <w:left w:val="single" w:color="000000" w:sz="4" w:space="0"/>
              <w:bottom w:val="single" w:color="000000" w:sz="4" w:space="0"/>
              <w:right w:val="single" w:color="000000" w:sz="4" w:space="0"/>
            </w:tcBorders>
          </w:tcPr>
          <w:p>
            <w:pPr>
              <w:pStyle w:val="8"/>
              <w:spacing w:before="17"/>
              <w:rPr>
                <w:rFonts w:hint="eastAsia" w:ascii="仿宋" w:hAnsi="仿宋" w:eastAsia="仿宋" w:cs="仿宋"/>
                <w:sz w:val="32"/>
                <w:szCs w:val="32"/>
              </w:rPr>
            </w:pPr>
          </w:p>
          <w:p>
            <w:pPr>
              <w:pStyle w:val="8"/>
              <w:spacing w:line="359" w:lineRule="exact"/>
              <w:ind w:left="87" w:right="85"/>
              <w:jc w:val="center"/>
              <w:rPr>
                <w:rFonts w:hint="eastAsia" w:ascii="仿宋" w:hAnsi="仿宋" w:eastAsia="仿宋" w:cs="仿宋"/>
                <w:sz w:val="32"/>
                <w:szCs w:val="32"/>
              </w:rPr>
            </w:pPr>
            <w:r>
              <w:rPr>
                <w:rFonts w:hint="eastAsia" w:ascii="仿宋" w:hAnsi="仿宋" w:eastAsia="仿宋" w:cs="仿宋"/>
                <w:sz w:val="32"/>
                <w:szCs w:val="32"/>
              </w:rPr>
              <w:t>数量</w:t>
            </w:r>
          </w:p>
          <w:p>
            <w:pPr>
              <w:pStyle w:val="8"/>
              <w:spacing w:line="359" w:lineRule="exact"/>
              <w:ind w:left="87" w:right="83"/>
              <w:jc w:val="center"/>
              <w:rPr>
                <w:rFonts w:hint="eastAsia" w:ascii="仿宋" w:hAnsi="仿宋" w:eastAsia="仿宋" w:cs="仿宋"/>
                <w:sz w:val="32"/>
                <w:szCs w:val="32"/>
              </w:rPr>
            </w:pPr>
            <w:r>
              <w:rPr>
                <w:rFonts w:hint="eastAsia" w:ascii="仿宋" w:hAnsi="仿宋" w:eastAsia="仿宋" w:cs="仿宋"/>
                <w:sz w:val="32"/>
                <w:szCs w:val="32"/>
              </w:rPr>
              <w:t>（个）</w:t>
            </w:r>
          </w:p>
        </w:tc>
        <w:tc>
          <w:tcPr>
            <w:tcW w:w="1818" w:type="dxa"/>
            <w:gridSpan w:val="2"/>
            <w:tcBorders>
              <w:top w:val="single" w:color="000000" w:sz="4" w:space="0"/>
              <w:left w:val="single" w:color="000000" w:sz="4" w:space="0"/>
              <w:bottom w:val="single" w:color="000000" w:sz="4" w:space="0"/>
              <w:right w:val="single" w:color="000000" w:sz="4" w:space="0"/>
            </w:tcBorders>
          </w:tcPr>
          <w:p>
            <w:pPr>
              <w:pStyle w:val="8"/>
              <w:spacing w:line="444" w:lineRule="exact"/>
              <w:ind w:left="1"/>
              <w:jc w:val="center"/>
              <w:rPr>
                <w:rFonts w:hint="eastAsia" w:ascii="仿宋" w:hAnsi="仿宋" w:eastAsia="仿宋" w:cs="仿宋"/>
                <w:sz w:val="32"/>
                <w:szCs w:val="32"/>
              </w:rPr>
            </w:pPr>
            <w:r>
              <w:rPr>
                <w:rFonts w:hint="eastAsia" w:ascii="仿宋" w:hAnsi="仿宋" w:eastAsia="仿宋" w:cs="仿宋"/>
                <w:sz w:val="32"/>
                <w:szCs w:val="32"/>
              </w:rPr>
              <w:t>河</w:t>
            </w:r>
          </w:p>
        </w:tc>
        <w:tc>
          <w:tcPr>
            <w:tcW w:w="1016" w:type="dxa"/>
            <w:vMerge w:val="restart"/>
            <w:tcBorders>
              <w:top w:val="single" w:color="000000" w:sz="4" w:space="0"/>
              <w:left w:val="single" w:color="000000" w:sz="4" w:space="0"/>
              <w:bottom w:val="single" w:color="000000" w:sz="4" w:space="0"/>
              <w:right w:val="single" w:color="000000" w:sz="4" w:space="0"/>
            </w:tcBorders>
          </w:tcPr>
          <w:p>
            <w:pPr>
              <w:pStyle w:val="8"/>
              <w:spacing w:before="17"/>
              <w:rPr>
                <w:rFonts w:hint="eastAsia" w:ascii="仿宋" w:hAnsi="仿宋" w:eastAsia="仿宋" w:cs="仿宋"/>
                <w:sz w:val="32"/>
                <w:szCs w:val="32"/>
              </w:rPr>
            </w:pPr>
          </w:p>
          <w:p>
            <w:pPr>
              <w:pStyle w:val="8"/>
              <w:spacing w:line="359" w:lineRule="exact"/>
              <w:ind w:left="186"/>
              <w:rPr>
                <w:rFonts w:hint="eastAsia" w:ascii="仿宋" w:hAnsi="仿宋" w:eastAsia="仿宋" w:cs="仿宋"/>
                <w:sz w:val="32"/>
                <w:szCs w:val="32"/>
              </w:rPr>
            </w:pPr>
            <w:r>
              <w:rPr>
                <w:rFonts w:hint="eastAsia" w:ascii="仿宋" w:hAnsi="仿宋" w:eastAsia="仿宋" w:cs="仿宋"/>
                <w:sz w:val="32"/>
                <w:szCs w:val="32"/>
              </w:rPr>
              <w:t>塘面积</w:t>
            </w:r>
          </w:p>
          <w:p>
            <w:pPr>
              <w:pStyle w:val="8"/>
              <w:spacing w:line="359" w:lineRule="exact"/>
              <w:ind w:left="159"/>
              <w:rPr>
                <w:rFonts w:hint="eastAsia" w:ascii="仿宋" w:hAnsi="仿宋" w:eastAsia="仿宋" w:cs="仿宋"/>
                <w:sz w:val="32"/>
                <w:szCs w:val="32"/>
              </w:rPr>
            </w:pPr>
            <w:r>
              <w:rPr>
                <w:rFonts w:hint="eastAsia" w:ascii="仿宋" w:hAnsi="仿宋" w:eastAsia="仿宋" w:cs="仿宋"/>
                <w:sz w:val="32"/>
                <w:szCs w:val="32"/>
              </w:rPr>
              <w:t>（km</w:t>
            </w:r>
            <w:r>
              <w:rPr>
                <w:rFonts w:hint="eastAsia" w:ascii="仿宋" w:hAnsi="仿宋" w:eastAsia="仿宋" w:cs="仿宋"/>
                <w:position w:val="11"/>
                <w:sz w:val="32"/>
                <w:szCs w:val="32"/>
              </w:rPr>
              <w:t>2</w:t>
            </w:r>
            <w:r>
              <w:rPr>
                <w:rFonts w:hint="eastAsia" w:ascii="仿宋" w:hAnsi="仿宋" w:eastAsia="仿宋" w:cs="仿宋"/>
                <w:sz w:val="32"/>
                <w:szCs w:val="32"/>
              </w:rPr>
              <w:t>）</w:t>
            </w:r>
          </w:p>
        </w:tc>
        <w:tc>
          <w:tcPr>
            <w:tcW w:w="1867" w:type="dxa"/>
            <w:gridSpan w:val="2"/>
            <w:tcBorders>
              <w:top w:val="single" w:color="000000" w:sz="4" w:space="0"/>
              <w:left w:val="single" w:color="000000" w:sz="4" w:space="0"/>
              <w:bottom w:val="single" w:color="000000" w:sz="4" w:space="0"/>
            </w:tcBorders>
          </w:tcPr>
          <w:p>
            <w:pPr>
              <w:pStyle w:val="8"/>
              <w:spacing w:line="444" w:lineRule="exact"/>
              <w:ind w:left="696" w:right="696"/>
              <w:jc w:val="center"/>
              <w:rPr>
                <w:rFonts w:hint="eastAsia" w:ascii="仿宋" w:hAnsi="仿宋" w:eastAsia="仿宋" w:cs="仿宋"/>
                <w:sz w:val="32"/>
                <w:szCs w:val="32"/>
              </w:rPr>
            </w:pPr>
            <w:r>
              <w:rPr>
                <w:rFonts w:hint="eastAsia" w:ascii="仿宋" w:hAnsi="仿宋" w:eastAsia="仿宋" w:cs="仿宋"/>
                <w:sz w:val="32"/>
                <w:szCs w:val="32"/>
              </w:rPr>
              <w:t>沟渠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8" w:hRule="atLeast"/>
        </w:trPr>
        <w:tc>
          <w:tcPr>
            <w:tcW w:w="690" w:type="dxa"/>
            <w:vMerge w:val="continue"/>
            <w:tcBorders>
              <w:top w:val="nil"/>
              <w:bottom w:val="single" w:color="000000" w:sz="4" w:space="0"/>
              <w:right w:val="single" w:color="000000" w:sz="4" w:space="0"/>
            </w:tcBorders>
          </w:tcPr>
          <w:p>
            <w:pPr>
              <w:rPr>
                <w:rFonts w:hint="eastAsia" w:ascii="仿宋" w:hAnsi="仿宋" w:eastAsia="仿宋" w:cs="仿宋"/>
                <w:sz w:val="32"/>
                <w:szCs w:val="32"/>
              </w:rPr>
            </w:pPr>
          </w:p>
        </w:tc>
        <w:tc>
          <w:tcPr>
            <w:tcW w:w="1060"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08"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12" w:type="dxa"/>
            <w:tcBorders>
              <w:top w:val="single" w:color="000000" w:sz="4" w:space="0"/>
              <w:left w:val="single" w:color="000000" w:sz="4" w:space="0"/>
              <w:bottom w:val="single" w:color="000000" w:sz="4" w:space="0"/>
              <w:right w:val="single" w:color="000000" w:sz="4" w:space="0"/>
            </w:tcBorders>
          </w:tcPr>
          <w:p>
            <w:pPr>
              <w:pStyle w:val="8"/>
              <w:spacing w:line="309" w:lineRule="exact"/>
              <w:ind w:left="122" w:right="110"/>
              <w:jc w:val="center"/>
              <w:rPr>
                <w:rFonts w:hint="eastAsia" w:ascii="仿宋" w:hAnsi="仿宋" w:eastAsia="仿宋" w:cs="仿宋"/>
                <w:sz w:val="32"/>
                <w:szCs w:val="32"/>
              </w:rPr>
            </w:pPr>
            <w:r>
              <w:rPr>
                <w:rFonts w:hint="eastAsia" w:ascii="仿宋" w:hAnsi="仿宋" w:eastAsia="仿宋" w:cs="仿宋"/>
                <w:sz w:val="32"/>
                <w:szCs w:val="32"/>
              </w:rPr>
              <w:t>长度</w:t>
            </w:r>
          </w:p>
          <w:p>
            <w:pPr>
              <w:pStyle w:val="8"/>
              <w:spacing w:line="319" w:lineRule="exact"/>
              <w:ind w:left="122" w:right="110"/>
              <w:jc w:val="center"/>
              <w:rPr>
                <w:rFonts w:hint="eastAsia" w:ascii="仿宋" w:hAnsi="仿宋" w:eastAsia="仿宋" w:cs="仿宋"/>
                <w:sz w:val="32"/>
                <w:szCs w:val="32"/>
              </w:rPr>
            </w:pPr>
            <w:r>
              <w:rPr>
                <w:rFonts w:hint="eastAsia" w:ascii="仿宋" w:hAnsi="仿宋" w:eastAsia="仿宋" w:cs="仿宋"/>
                <w:sz w:val="32"/>
                <w:szCs w:val="32"/>
              </w:rPr>
              <w:t>（km）</w:t>
            </w:r>
          </w:p>
        </w:tc>
        <w:tc>
          <w:tcPr>
            <w:tcW w:w="907" w:type="dxa"/>
            <w:tcBorders>
              <w:top w:val="single" w:color="000000" w:sz="4" w:space="0"/>
              <w:left w:val="single" w:color="000000" w:sz="4" w:space="0"/>
              <w:bottom w:val="single" w:color="000000" w:sz="4" w:space="0"/>
              <w:right w:val="single" w:color="000000" w:sz="4" w:space="0"/>
            </w:tcBorders>
          </w:tcPr>
          <w:p>
            <w:pPr>
              <w:pStyle w:val="8"/>
              <w:spacing w:line="309" w:lineRule="exact"/>
              <w:ind w:left="86" w:right="74"/>
              <w:jc w:val="center"/>
              <w:rPr>
                <w:rFonts w:hint="eastAsia" w:ascii="仿宋" w:hAnsi="仿宋" w:eastAsia="仿宋" w:cs="仿宋"/>
                <w:sz w:val="32"/>
                <w:szCs w:val="32"/>
              </w:rPr>
            </w:pPr>
            <w:r>
              <w:rPr>
                <w:rFonts w:hint="eastAsia" w:ascii="仿宋" w:hAnsi="仿宋" w:eastAsia="仿宋" w:cs="仿宋"/>
                <w:sz w:val="32"/>
                <w:szCs w:val="32"/>
              </w:rPr>
              <w:t>面积</w:t>
            </w:r>
          </w:p>
          <w:p>
            <w:pPr>
              <w:pStyle w:val="8"/>
              <w:spacing w:line="319" w:lineRule="exact"/>
              <w:ind w:left="86" w:right="73"/>
              <w:jc w:val="center"/>
              <w:rPr>
                <w:rFonts w:hint="eastAsia" w:ascii="仿宋" w:hAnsi="仿宋" w:eastAsia="仿宋" w:cs="仿宋"/>
                <w:sz w:val="32"/>
                <w:szCs w:val="32"/>
              </w:rPr>
            </w:pPr>
            <w:r>
              <w:rPr>
                <w:rFonts w:hint="eastAsia" w:ascii="仿宋" w:hAnsi="仿宋" w:eastAsia="仿宋" w:cs="仿宋"/>
                <w:sz w:val="32"/>
                <w:szCs w:val="32"/>
              </w:rPr>
              <w:t>（km</w:t>
            </w:r>
            <w:r>
              <w:rPr>
                <w:rFonts w:hint="eastAsia" w:ascii="仿宋" w:hAnsi="仿宋" w:eastAsia="仿宋" w:cs="仿宋"/>
                <w:position w:val="11"/>
                <w:sz w:val="32"/>
                <w:szCs w:val="32"/>
              </w:rPr>
              <w:t>2</w:t>
            </w:r>
            <w:r>
              <w:rPr>
                <w:rFonts w:hint="eastAsia" w:ascii="仿宋" w:hAnsi="仿宋" w:eastAsia="仿宋" w:cs="仿宋"/>
                <w:sz w:val="32"/>
                <w:szCs w:val="32"/>
              </w:rPr>
              <w:t>）</w:t>
            </w:r>
          </w:p>
        </w:tc>
        <w:tc>
          <w:tcPr>
            <w:tcW w:w="1062"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08" w:type="dxa"/>
            <w:tcBorders>
              <w:top w:val="single" w:color="000000" w:sz="4" w:space="0"/>
              <w:left w:val="single" w:color="000000" w:sz="4" w:space="0"/>
              <w:bottom w:val="single" w:color="000000" w:sz="4" w:space="0"/>
              <w:right w:val="single" w:color="000000" w:sz="4" w:space="0"/>
            </w:tcBorders>
          </w:tcPr>
          <w:p>
            <w:pPr>
              <w:pStyle w:val="8"/>
              <w:spacing w:line="309" w:lineRule="exact"/>
              <w:ind w:left="87" w:right="81"/>
              <w:jc w:val="center"/>
              <w:rPr>
                <w:rFonts w:hint="eastAsia" w:ascii="仿宋" w:hAnsi="仿宋" w:eastAsia="仿宋" w:cs="仿宋"/>
                <w:sz w:val="32"/>
                <w:szCs w:val="32"/>
              </w:rPr>
            </w:pPr>
            <w:r>
              <w:rPr>
                <w:rFonts w:hint="eastAsia" w:ascii="仿宋" w:hAnsi="仿宋" w:eastAsia="仿宋" w:cs="仿宋"/>
                <w:sz w:val="32"/>
                <w:szCs w:val="32"/>
              </w:rPr>
              <w:t>长度</w:t>
            </w:r>
          </w:p>
          <w:p>
            <w:pPr>
              <w:pStyle w:val="8"/>
              <w:spacing w:line="319" w:lineRule="exact"/>
              <w:ind w:left="87" w:right="80"/>
              <w:jc w:val="center"/>
              <w:rPr>
                <w:rFonts w:hint="eastAsia" w:ascii="仿宋" w:hAnsi="仿宋" w:eastAsia="仿宋" w:cs="仿宋"/>
                <w:sz w:val="32"/>
                <w:szCs w:val="32"/>
              </w:rPr>
            </w:pPr>
            <w:r>
              <w:rPr>
                <w:rFonts w:hint="eastAsia" w:ascii="仿宋" w:hAnsi="仿宋" w:eastAsia="仿宋" w:cs="仿宋"/>
                <w:sz w:val="32"/>
                <w:szCs w:val="32"/>
              </w:rPr>
              <w:t>（km）</w:t>
            </w:r>
          </w:p>
        </w:tc>
        <w:tc>
          <w:tcPr>
            <w:tcW w:w="916" w:type="dxa"/>
            <w:tcBorders>
              <w:top w:val="single" w:color="000000" w:sz="4" w:space="0"/>
              <w:left w:val="single" w:color="000000" w:sz="4" w:space="0"/>
              <w:bottom w:val="single" w:color="000000" w:sz="4" w:space="0"/>
              <w:right w:val="single" w:color="000000" w:sz="4" w:space="0"/>
            </w:tcBorders>
          </w:tcPr>
          <w:p>
            <w:pPr>
              <w:pStyle w:val="8"/>
              <w:spacing w:line="309" w:lineRule="exact"/>
              <w:ind w:left="93" w:right="87"/>
              <w:jc w:val="center"/>
              <w:rPr>
                <w:rFonts w:hint="eastAsia" w:ascii="仿宋" w:hAnsi="仿宋" w:eastAsia="仿宋" w:cs="仿宋"/>
                <w:sz w:val="32"/>
                <w:szCs w:val="32"/>
              </w:rPr>
            </w:pPr>
            <w:r>
              <w:rPr>
                <w:rFonts w:hint="eastAsia" w:ascii="仿宋" w:hAnsi="仿宋" w:eastAsia="仿宋" w:cs="仿宋"/>
                <w:sz w:val="32"/>
                <w:szCs w:val="32"/>
              </w:rPr>
              <w:t>面积</w:t>
            </w:r>
          </w:p>
          <w:p>
            <w:pPr>
              <w:pStyle w:val="8"/>
              <w:spacing w:line="319" w:lineRule="exact"/>
              <w:ind w:left="93" w:right="88"/>
              <w:jc w:val="center"/>
              <w:rPr>
                <w:rFonts w:hint="eastAsia" w:ascii="仿宋" w:hAnsi="仿宋" w:eastAsia="仿宋" w:cs="仿宋"/>
                <w:sz w:val="32"/>
                <w:szCs w:val="32"/>
              </w:rPr>
            </w:pPr>
            <w:r>
              <w:rPr>
                <w:rFonts w:hint="eastAsia" w:ascii="仿宋" w:hAnsi="仿宋" w:eastAsia="仿宋" w:cs="仿宋"/>
                <w:sz w:val="32"/>
                <w:szCs w:val="32"/>
              </w:rPr>
              <w:t>（km</w:t>
            </w:r>
            <w:r>
              <w:rPr>
                <w:rFonts w:hint="eastAsia" w:ascii="仿宋" w:hAnsi="仿宋" w:eastAsia="仿宋" w:cs="仿宋"/>
                <w:position w:val="11"/>
                <w:sz w:val="32"/>
                <w:szCs w:val="32"/>
              </w:rPr>
              <w:t>2</w:t>
            </w:r>
            <w:r>
              <w:rPr>
                <w:rFonts w:hint="eastAsia" w:ascii="仿宋" w:hAnsi="仿宋" w:eastAsia="仿宋" w:cs="仿宋"/>
                <w:sz w:val="32"/>
                <w:szCs w:val="32"/>
              </w:rPr>
              <w:t>）</w:t>
            </w:r>
          </w:p>
        </w:tc>
        <w:tc>
          <w:tcPr>
            <w:tcW w:w="1214"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08"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10" w:type="dxa"/>
            <w:tcBorders>
              <w:top w:val="single" w:color="000000" w:sz="4" w:space="0"/>
              <w:left w:val="single" w:color="000000" w:sz="4" w:space="0"/>
              <w:bottom w:val="single" w:color="000000" w:sz="4" w:space="0"/>
              <w:right w:val="single" w:color="000000" w:sz="4" w:space="0"/>
            </w:tcBorders>
          </w:tcPr>
          <w:p>
            <w:pPr>
              <w:pStyle w:val="8"/>
              <w:spacing w:line="309" w:lineRule="exact"/>
              <w:ind w:left="115" w:right="114"/>
              <w:jc w:val="center"/>
              <w:rPr>
                <w:rFonts w:hint="eastAsia" w:ascii="仿宋" w:hAnsi="仿宋" w:eastAsia="仿宋" w:cs="仿宋"/>
                <w:sz w:val="32"/>
                <w:szCs w:val="32"/>
              </w:rPr>
            </w:pPr>
            <w:r>
              <w:rPr>
                <w:rFonts w:hint="eastAsia" w:ascii="仿宋" w:hAnsi="仿宋" w:eastAsia="仿宋" w:cs="仿宋"/>
                <w:sz w:val="32"/>
                <w:szCs w:val="32"/>
              </w:rPr>
              <w:t>长度</w:t>
            </w:r>
          </w:p>
          <w:p>
            <w:pPr>
              <w:pStyle w:val="8"/>
              <w:spacing w:line="319" w:lineRule="exact"/>
              <w:ind w:left="116" w:right="114"/>
              <w:jc w:val="center"/>
              <w:rPr>
                <w:rFonts w:hint="eastAsia" w:ascii="仿宋" w:hAnsi="仿宋" w:eastAsia="仿宋" w:cs="仿宋"/>
                <w:sz w:val="32"/>
                <w:szCs w:val="32"/>
              </w:rPr>
            </w:pPr>
            <w:r>
              <w:rPr>
                <w:rFonts w:hint="eastAsia" w:ascii="仿宋" w:hAnsi="仿宋" w:eastAsia="仿宋" w:cs="仿宋"/>
                <w:sz w:val="32"/>
                <w:szCs w:val="32"/>
              </w:rPr>
              <w:t>（km）</w:t>
            </w:r>
          </w:p>
        </w:tc>
        <w:tc>
          <w:tcPr>
            <w:tcW w:w="908" w:type="dxa"/>
            <w:tcBorders>
              <w:top w:val="single" w:color="000000" w:sz="4" w:space="0"/>
              <w:left w:val="single" w:color="000000" w:sz="4" w:space="0"/>
              <w:bottom w:val="single" w:color="000000" w:sz="4" w:space="0"/>
              <w:right w:val="single" w:color="000000" w:sz="4" w:space="0"/>
            </w:tcBorders>
          </w:tcPr>
          <w:p>
            <w:pPr>
              <w:pStyle w:val="8"/>
              <w:spacing w:line="309" w:lineRule="exact"/>
              <w:ind w:left="86" w:right="86"/>
              <w:jc w:val="center"/>
              <w:rPr>
                <w:rFonts w:hint="eastAsia" w:ascii="仿宋" w:hAnsi="仿宋" w:eastAsia="仿宋" w:cs="仿宋"/>
                <w:sz w:val="32"/>
                <w:szCs w:val="32"/>
              </w:rPr>
            </w:pPr>
            <w:r>
              <w:rPr>
                <w:rFonts w:hint="eastAsia" w:ascii="仿宋" w:hAnsi="仿宋" w:eastAsia="仿宋" w:cs="仿宋"/>
                <w:sz w:val="32"/>
                <w:szCs w:val="32"/>
              </w:rPr>
              <w:t>面积</w:t>
            </w:r>
          </w:p>
          <w:p>
            <w:pPr>
              <w:pStyle w:val="8"/>
              <w:spacing w:line="319" w:lineRule="exact"/>
              <w:ind w:left="87" w:right="86"/>
              <w:jc w:val="center"/>
              <w:rPr>
                <w:rFonts w:hint="eastAsia" w:ascii="仿宋" w:hAnsi="仿宋" w:eastAsia="仿宋" w:cs="仿宋"/>
                <w:sz w:val="32"/>
                <w:szCs w:val="32"/>
              </w:rPr>
            </w:pPr>
            <w:r>
              <w:rPr>
                <w:rFonts w:hint="eastAsia" w:ascii="仿宋" w:hAnsi="仿宋" w:eastAsia="仿宋" w:cs="仿宋"/>
                <w:sz w:val="32"/>
                <w:szCs w:val="32"/>
              </w:rPr>
              <w:t>（km</w:t>
            </w:r>
            <w:r>
              <w:rPr>
                <w:rFonts w:hint="eastAsia" w:ascii="仿宋" w:hAnsi="仿宋" w:eastAsia="仿宋" w:cs="仿宋"/>
                <w:position w:val="11"/>
                <w:sz w:val="32"/>
                <w:szCs w:val="32"/>
              </w:rPr>
              <w:t>2</w:t>
            </w:r>
            <w:r>
              <w:rPr>
                <w:rFonts w:hint="eastAsia" w:ascii="仿宋" w:hAnsi="仿宋" w:eastAsia="仿宋" w:cs="仿宋"/>
                <w:sz w:val="32"/>
                <w:szCs w:val="32"/>
              </w:rPr>
              <w:t>）</w:t>
            </w:r>
          </w:p>
        </w:tc>
        <w:tc>
          <w:tcPr>
            <w:tcW w:w="1016"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55" w:type="dxa"/>
            <w:tcBorders>
              <w:top w:val="single" w:color="000000" w:sz="4" w:space="0"/>
              <w:left w:val="single" w:color="000000" w:sz="4" w:space="0"/>
              <w:bottom w:val="single" w:color="000000" w:sz="4" w:space="0"/>
              <w:right w:val="single" w:color="000000" w:sz="4" w:space="0"/>
            </w:tcBorders>
          </w:tcPr>
          <w:p>
            <w:pPr>
              <w:pStyle w:val="8"/>
              <w:spacing w:line="309" w:lineRule="exact"/>
              <w:ind w:left="137" w:right="138"/>
              <w:jc w:val="center"/>
              <w:rPr>
                <w:rFonts w:hint="eastAsia" w:ascii="仿宋" w:hAnsi="仿宋" w:eastAsia="仿宋" w:cs="仿宋"/>
                <w:sz w:val="32"/>
                <w:szCs w:val="32"/>
              </w:rPr>
            </w:pPr>
            <w:r>
              <w:rPr>
                <w:rFonts w:hint="eastAsia" w:ascii="仿宋" w:hAnsi="仿宋" w:eastAsia="仿宋" w:cs="仿宋"/>
                <w:sz w:val="32"/>
                <w:szCs w:val="32"/>
              </w:rPr>
              <w:t>长度</w:t>
            </w:r>
          </w:p>
          <w:p>
            <w:pPr>
              <w:pStyle w:val="8"/>
              <w:spacing w:line="319" w:lineRule="exact"/>
              <w:ind w:left="137" w:right="138"/>
              <w:jc w:val="center"/>
              <w:rPr>
                <w:rFonts w:hint="eastAsia" w:ascii="仿宋" w:hAnsi="仿宋" w:eastAsia="仿宋" w:cs="仿宋"/>
                <w:sz w:val="32"/>
                <w:szCs w:val="32"/>
              </w:rPr>
            </w:pPr>
            <w:r>
              <w:rPr>
                <w:rFonts w:hint="eastAsia" w:ascii="仿宋" w:hAnsi="仿宋" w:eastAsia="仿宋" w:cs="仿宋"/>
                <w:sz w:val="32"/>
                <w:szCs w:val="32"/>
              </w:rPr>
              <w:t>（km）</w:t>
            </w:r>
          </w:p>
        </w:tc>
        <w:tc>
          <w:tcPr>
            <w:tcW w:w="912" w:type="dxa"/>
            <w:tcBorders>
              <w:top w:val="single" w:color="000000" w:sz="4" w:space="0"/>
              <w:left w:val="single" w:color="000000" w:sz="4" w:space="0"/>
              <w:bottom w:val="single" w:color="000000" w:sz="4" w:space="0"/>
            </w:tcBorders>
          </w:tcPr>
          <w:p>
            <w:pPr>
              <w:pStyle w:val="8"/>
              <w:spacing w:line="309" w:lineRule="exact"/>
              <w:ind w:left="78" w:right="79"/>
              <w:jc w:val="center"/>
              <w:rPr>
                <w:rFonts w:hint="eastAsia" w:ascii="仿宋" w:hAnsi="仿宋" w:eastAsia="仿宋" w:cs="仿宋"/>
                <w:sz w:val="32"/>
                <w:szCs w:val="32"/>
              </w:rPr>
            </w:pPr>
            <w:r>
              <w:rPr>
                <w:rFonts w:hint="eastAsia" w:ascii="仿宋" w:hAnsi="仿宋" w:eastAsia="仿宋" w:cs="仿宋"/>
                <w:sz w:val="32"/>
                <w:szCs w:val="32"/>
              </w:rPr>
              <w:t>面积</w:t>
            </w:r>
          </w:p>
          <w:p>
            <w:pPr>
              <w:pStyle w:val="8"/>
              <w:spacing w:line="319" w:lineRule="exact"/>
              <w:ind w:left="79" w:right="79"/>
              <w:jc w:val="center"/>
              <w:rPr>
                <w:rFonts w:hint="eastAsia" w:ascii="仿宋" w:hAnsi="仿宋" w:eastAsia="仿宋" w:cs="仿宋"/>
                <w:sz w:val="32"/>
                <w:szCs w:val="32"/>
              </w:rPr>
            </w:pPr>
            <w:r>
              <w:rPr>
                <w:rFonts w:hint="eastAsia" w:ascii="仿宋" w:hAnsi="仿宋" w:eastAsia="仿宋" w:cs="仿宋"/>
                <w:sz w:val="32"/>
                <w:szCs w:val="32"/>
              </w:rPr>
              <w:t>（km</w:t>
            </w:r>
            <w:r>
              <w:rPr>
                <w:rFonts w:hint="eastAsia" w:ascii="仿宋" w:hAnsi="仿宋" w:eastAsia="仿宋" w:cs="仿宋"/>
                <w:position w:val="11"/>
                <w:sz w:val="32"/>
                <w:szCs w:val="32"/>
              </w:rPr>
              <w:t>2</w:t>
            </w:r>
            <w:r>
              <w:rPr>
                <w:rFonts w:hint="eastAsia" w:ascii="仿宋" w:hAnsi="仿宋" w:eastAsia="仿宋" w:cs="仿宋"/>
                <w:sz w:val="32"/>
                <w:szCs w:val="3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690" w:type="dxa"/>
            <w:vMerge w:val="restart"/>
            <w:tcBorders>
              <w:top w:val="single" w:color="000000" w:sz="4" w:space="0"/>
              <w:bottom w:val="single" w:color="000000" w:sz="4" w:space="0"/>
              <w:right w:val="single" w:color="000000" w:sz="4" w:space="0"/>
            </w:tcBorders>
          </w:tcPr>
          <w:p>
            <w:pPr>
              <w:pStyle w:val="8"/>
              <w:spacing w:before="1"/>
              <w:rPr>
                <w:rFonts w:hint="eastAsia" w:ascii="仿宋" w:hAnsi="仿宋" w:eastAsia="仿宋" w:cs="仿宋"/>
                <w:sz w:val="32"/>
                <w:szCs w:val="32"/>
              </w:rPr>
            </w:pPr>
          </w:p>
          <w:p>
            <w:pPr>
              <w:pStyle w:val="8"/>
              <w:ind w:left="218" w:right="206"/>
              <w:jc w:val="center"/>
              <w:rPr>
                <w:rFonts w:hint="eastAsia" w:ascii="仿宋" w:hAnsi="仿宋" w:eastAsia="仿宋" w:cs="仿宋"/>
                <w:sz w:val="32"/>
                <w:szCs w:val="32"/>
              </w:rPr>
            </w:pPr>
            <w:r>
              <w:rPr>
                <w:rFonts w:hint="eastAsia" w:ascii="仿宋" w:hAnsi="仿宋" w:eastAsia="仿宋" w:cs="仿宋"/>
                <w:sz w:val="32"/>
                <w:szCs w:val="32"/>
              </w:rPr>
              <w:t>01</w:t>
            </w:r>
          </w:p>
        </w:tc>
        <w:tc>
          <w:tcPr>
            <w:tcW w:w="1060" w:type="dxa"/>
            <w:vMerge w:val="restart"/>
            <w:tcBorders>
              <w:top w:val="single" w:color="000000" w:sz="4" w:space="0"/>
              <w:left w:val="single" w:color="000000" w:sz="4" w:space="0"/>
              <w:bottom w:val="single" w:color="000000" w:sz="4" w:space="0"/>
              <w:right w:val="single" w:color="000000" w:sz="4" w:space="0"/>
            </w:tcBorders>
          </w:tcPr>
          <w:p>
            <w:pPr>
              <w:pStyle w:val="8"/>
              <w:spacing w:before="1"/>
              <w:rPr>
                <w:rFonts w:hint="eastAsia" w:ascii="仿宋" w:hAnsi="仿宋" w:eastAsia="仿宋" w:cs="仿宋"/>
                <w:sz w:val="32"/>
                <w:szCs w:val="32"/>
              </w:rPr>
            </w:pPr>
          </w:p>
          <w:p>
            <w:pPr>
              <w:pStyle w:val="8"/>
              <w:ind w:left="408" w:right="391"/>
              <w:jc w:val="center"/>
              <w:rPr>
                <w:rFonts w:hint="eastAsia" w:ascii="仿宋" w:hAnsi="仿宋" w:eastAsia="仿宋" w:cs="仿宋"/>
                <w:sz w:val="32"/>
                <w:szCs w:val="32"/>
              </w:rPr>
            </w:pPr>
            <w:r>
              <w:rPr>
                <w:rFonts w:hint="eastAsia" w:ascii="仿宋" w:hAnsi="仿宋" w:eastAsia="仿宋" w:cs="仿宋"/>
                <w:sz w:val="32"/>
                <w:szCs w:val="32"/>
              </w:rPr>
              <w:t>XX</w:t>
            </w:r>
          </w:p>
        </w:tc>
        <w:tc>
          <w:tcPr>
            <w:tcW w:w="908" w:type="dxa"/>
            <w:vMerge w:val="restart"/>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12" w:type="dxa"/>
            <w:vMerge w:val="restart"/>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07" w:type="dxa"/>
            <w:vMerge w:val="restart"/>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062" w:type="dxa"/>
            <w:vMerge w:val="restart"/>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08" w:type="dxa"/>
            <w:vMerge w:val="restart"/>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16" w:type="dxa"/>
            <w:vMerge w:val="restart"/>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214" w:type="dxa"/>
            <w:tcBorders>
              <w:top w:val="single" w:color="000000" w:sz="4" w:space="0"/>
              <w:left w:val="single" w:color="000000" w:sz="4" w:space="0"/>
              <w:bottom w:val="single" w:color="000000" w:sz="4" w:space="0"/>
              <w:right w:val="single" w:color="000000" w:sz="4" w:space="0"/>
            </w:tcBorders>
          </w:tcPr>
          <w:p>
            <w:pPr>
              <w:pStyle w:val="8"/>
              <w:spacing w:line="444" w:lineRule="exact"/>
              <w:ind w:left="374" w:right="369"/>
              <w:jc w:val="center"/>
              <w:rPr>
                <w:rFonts w:hint="eastAsia" w:ascii="仿宋" w:hAnsi="仿宋" w:eastAsia="仿宋" w:cs="仿宋"/>
                <w:sz w:val="32"/>
                <w:szCs w:val="32"/>
              </w:rPr>
            </w:pPr>
            <w:r>
              <w:rPr>
                <w:rFonts w:hint="eastAsia" w:ascii="仿宋" w:hAnsi="仿宋" w:eastAsia="仿宋" w:cs="仿宋"/>
                <w:sz w:val="32"/>
                <w:szCs w:val="32"/>
              </w:rPr>
              <w:t>XX</w:t>
            </w:r>
          </w:p>
        </w:tc>
        <w:tc>
          <w:tcPr>
            <w:tcW w:w="90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10"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0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01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55"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12" w:type="dxa"/>
            <w:tcBorders>
              <w:top w:val="single" w:color="000000" w:sz="4" w:space="0"/>
              <w:left w:val="single" w:color="000000" w:sz="4" w:space="0"/>
              <w:bottom w:val="single" w:color="000000" w:sz="4" w:space="0"/>
            </w:tcBorders>
          </w:tcPr>
          <w:p>
            <w:pPr>
              <w:pStyle w:val="8"/>
              <w:rPr>
                <w:rFonts w:hint="eastAsia"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690" w:type="dxa"/>
            <w:vMerge w:val="continue"/>
            <w:tcBorders>
              <w:top w:val="nil"/>
              <w:bottom w:val="single" w:color="000000" w:sz="4" w:space="0"/>
              <w:right w:val="single" w:color="000000" w:sz="4" w:space="0"/>
            </w:tcBorders>
          </w:tcPr>
          <w:p>
            <w:pPr>
              <w:rPr>
                <w:rFonts w:hint="eastAsia" w:ascii="仿宋" w:hAnsi="仿宋" w:eastAsia="仿宋" w:cs="仿宋"/>
                <w:sz w:val="32"/>
                <w:szCs w:val="32"/>
              </w:rPr>
            </w:pPr>
          </w:p>
        </w:tc>
        <w:tc>
          <w:tcPr>
            <w:tcW w:w="1060"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08"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12"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07"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062"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08"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916"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1214" w:type="dxa"/>
            <w:tcBorders>
              <w:top w:val="single" w:color="000000" w:sz="4" w:space="0"/>
              <w:left w:val="single" w:color="000000" w:sz="4" w:space="0"/>
              <w:bottom w:val="single" w:color="000000" w:sz="4" w:space="0"/>
              <w:right w:val="single" w:color="000000" w:sz="4" w:space="0"/>
            </w:tcBorders>
          </w:tcPr>
          <w:p>
            <w:pPr>
              <w:pStyle w:val="8"/>
              <w:spacing w:line="444" w:lineRule="exact"/>
              <w:ind w:left="374" w:right="369"/>
              <w:jc w:val="center"/>
              <w:rPr>
                <w:rFonts w:hint="eastAsia" w:ascii="仿宋" w:hAnsi="仿宋" w:eastAsia="仿宋" w:cs="仿宋"/>
                <w:sz w:val="32"/>
                <w:szCs w:val="32"/>
              </w:rPr>
            </w:pPr>
            <w:r>
              <w:rPr>
                <w:rFonts w:hint="eastAsia" w:ascii="仿宋" w:hAnsi="仿宋" w:eastAsia="仿宋" w:cs="仿宋"/>
                <w:sz w:val="32"/>
                <w:szCs w:val="32"/>
              </w:rPr>
              <w:t>XX</w:t>
            </w:r>
          </w:p>
        </w:tc>
        <w:tc>
          <w:tcPr>
            <w:tcW w:w="90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10"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0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01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55"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12" w:type="dxa"/>
            <w:tcBorders>
              <w:top w:val="single" w:color="000000" w:sz="4" w:space="0"/>
              <w:left w:val="single" w:color="000000" w:sz="4" w:space="0"/>
              <w:bottom w:val="single" w:color="000000" w:sz="4" w:space="0"/>
            </w:tcBorders>
          </w:tcPr>
          <w:p>
            <w:pPr>
              <w:pStyle w:val="8"/>
              <w:rPr>
                <w:rFonts w:hint="eastAsia"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690" w:type="dxa"/>
            <w:tcBorders>
              <w:top w:val="single" w:color="000000" w:sz="4" w:space="0"/>
              <w:bottom w:val="single" w:color="000000" w:sz="4" w:space="0"/>
              <w:right w:val="single" w:color="000000" w:sz="4" w:space="0"/>
            </w:tcBorders>
          </w:tcPr>
          <w:p>
            <w:pPr>
              <w:pStyle w:val="8"/>
              <w:spacing w:line="444" w:lineRule="exact"/>
              <w:ind w:right="223"/>
              <w:jc w:val="right"/>
              <w:rPr>
                <w:rFonts w:hint="eastAsia" w:ascii="仿宋" w:hAnsi="仿宋" w:eastAsia="仿宋" w:cs="仿宋"/>
                <w:sz w:val="32"/>
                <w:szCs w:val="32"/>
              </w:rPr>
            </w:pPr>
            <w:r>
              <w:rPr>
                <w:rFonts w:hint="eastAsia" w:ascii="仿宋" w:hAnsi="仿宋" w:eastAsia="仿宋" w:cs="仿宋"/>
                <w:sz w:val="32"/>
                <w:szCs w:val="32"/>
              </w:rPr>
              <w:t>02</w:t>
            </w:r>
          </w:p>
        </w:tc>
        <w:tc>
          <w:tcPr>
            <w:tcW w:w="1060" w:type="dxa"/>
            <w:tcBorders>
              <w:top w:val="single" w:color="000000" w:sz="4" w:space="0"/>
              <w:left w:val="single" w:color="000000" w:sz="4" w:space="0"/>
              <w:bottom w:val="single" w:color="000000" w:sz="4" w:space="0"/>
              <w:right w:val="single" w:color="000000" w:sz="4" w:space="0"/>
            </w:tcBorders>
          </w:tcPr>
          <w:p>
            <w:pPr>
              <w:pStyle w:val="8"/>
              <w:spacing w:line="444" w:lineRule="exact"/>
              <w:ind w:right="408"/>
              <w:jc w:val="right"/>
              <w:rPr>
                <w:rFonts w:hint="eastAsia" w:ascii="仿宋" w:hAnsi="仿宋" w:eastAsia="仿宋" w:cs="仿宋"/>
                <w:sz w:val="32"/>
                <w:szCs w:val="32"/>
              </w:rPr>
            </w:pPr>
            <w:r>
              <w:rPr>
                <w:rFonts w:hint="eastAsia" w:ascii="仿宋" w:hAnsi="仿宋" w:eastAsia="仿宋" w:cs="仿宋"/>
                <w:sz w:val="32"/>
                <w:szCs w:val="32"/>
              </w:rPr>
              <w:t>XX</w:t>
            </w:r>
          </w:p>
        </w:tc>
        <w:tc>
          <w:tcPr>
            <w:tcW w:w="90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12"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0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062"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0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1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214"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0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10"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0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01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55"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12" w:type="dxa"/>
            <w:tcBorders>
              <w:top w:val="single" w:color="000000" w:sz="4" w:space="0"/>
              <w:left w:val="single" w:color="000000" w:sz="4" w:space="0"/>
              <w:bottom w:val="single" w:color="000000" w:sz="4" w:space="0"/>
            </w:tcBorders>
          </w:tcPr>
          <w:p>
            <w:pPr>
              <w:pStyle w:val="8"/>
              <w:rPr>
                <w:rFonts w:hint="eastAsia"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690" w:type="dxa"/>
            <w:tcBorders>
              <w:top w:val="single" w:color="000000" w:sz="4" w:space="0"/>
              <w:bottom w:val="single" w:color="000000" w:sz="4" w:space="0"/>
              <w:right w:val="single" w:color="000000" w:sz="4" w:space="0"/>
            </w:tcBorders>
          </w:tcPr>
          <w:p>
            <w:pPr>
              <w:pStyle w:val="8"/>
              <w:spacing w:line="444" w:lineRule="exact"/>
              <w:ind w:right="171"/>
              <w:jc w:val="right"/>
              <w:rPr>
                <w:rFonts w:hint="eastAsia" w:ascii="仿宋" w:hAnsi="仿宋" w:eastAsia="仿宋" w:cs="仿宋"/>
                <w:sz w:val="32"/>
                <w:szCs w:val="32"/>
              </w:rPr>
            </w:pPr>
            <w:r>
              <w:rPr>
                <w:rFonts w:hint="eastAsia" w:ascii="仿宋" w:hAnsi="仿宋" w:eastAsia="仿宋" w:cs="仿宋"/>
                <w:sz w:val="32"/>
                <w:szCs w:val="32"/>
              </w:rPr>
              <w:t>...</w:t>
            </w:r>
          </w:p>
        </w:tc>
        <w:tc>
          <w:tcPr>
            <w:tcW w:w="1060" w:type="dxa"/>
            <w:tcBorders>
              <w:top w:val="single" w:color="000000" w:sz="4" w:space="0"/>
              <w:left w:val="single" w:color="000000" w:sz="4" w:space="0"/>
              <w:bottom w:val="single" w:color="000000" w:sz="4" w:space="0"/>
              <w:right w:val="single" w:color="000000" w:sz="4" w:space="0"/>
            </w:tcBorders>
          </w:tcPr>
          <w:p>
            <w:pPr>
              <w:pStyle w:val="8"/>
              <w:spacing w:line="444" w:lineRule="exact"/>
              <w:ind w:right="356"/>
              <w:jc w:val="right"/>
              <w:rPr>
                <w:rFonts w:hint="eastAsia" w:ascii="仿宋" w:hAnsi="仿宋" w:eastAsia="仿宋" w:cs="仿宋"/>
                <w:sz w:val="32"/>
                <w:szCs w:val="32"/>
              </w:rPr>
            </w:pPr>
            <w:r>
              <w:rPr>
                <w:rFonts w:hint="eastAsia" w:ascii="仿宋" w:hAnsi="仿宋" w:eastAsia="仿宋" w:cs="仿宋"/>
                <w:sz w:val="32"/>
                <w:szCs w:val="32"/>
              </w:rPr>
              <w:t>...</w:t>
            </w:r>
          </w:p>
        </w:tc>
        <w:tc>
          <w:tcPr>
            <w:tcW w:w="90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12"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0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062"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0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1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214" w:type="dxa"/>
            <w:tcBorders>
              <w:top w:val="single" w:color="000000" w:sz="4" w:space="0"/>
              <w:left w:val="single" w:color="000000" w:sz="4" w:space="0"/>
              <w:bottom w:val="single" w:color="000000" w:sz="4" w:space="0"/>
              <w:right w:val="single" w:color="000000" w:sz="4" w:space="0"/>
            </w:tcBorders>
          </w:tcPr>
          <w:p>
            <w:pPr>
              <w:pStyle w:val="8"/>
              <w:spacing w:line="444" w:lineRule="exact"/>
              <w:ind w:left="375" w:right="369"/>
              <w:jc w:val="center"/>
              <w:rPr>
                <w:rFonts w:hint="eastAsia" w:ascii="仿宋" w:hAnsi="仿宋" w:eastAsia="仿宋" w:cs="仿宋"/>
                <w:sz w:val="32"/>
                <w:szCs w:val="32"/>
              </w:rPr>
            </w:pPr>
            <w:r>
              <w:rPr>
                <w:rFonts w:hint="eastAsia" w:ascii="仿宋" w:hAnsi="仿宋" w:eastAsia="仿宋" w:cs="仿宋"/>
                <w:sz w:val="32"/>
                <w:szCs w:val="32"/>
              </w:rPr>
              <w:t>....</w:t>
            </w:r>
          </w:p>
        </w:tc>
        <w:tc>
          <w:tcPr>
            <w:tcW w:w="90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10"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0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01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55"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912" w:type="dxa"/>
            <w:tcBorders>
              <w:top w:val="single" w:color="000000" w:sz="4" w:space="0"/>
              <w:left w:val="single" w:color="000000" w:sz="4" w:space="0"/>
              <w:bottom w:val="single" w:color="000000" w:sz="4" w:space="0"/>
            </w:tcBorders>
          </w:tcPr>
          <w:p>
            <w:pPr>
              <w:pStyle w:val="8"/>
              <w:rPr>
                <w:rFonts w:hint="eastAsia"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1750" w:type="dxa"/>
            <w:gridSpan w:val="2"/>
            <w:tcBorders>
              <w:top w:val="single" w:color="000000" w:sz="4" w:space="0"/>
              <w:right w:val="single" w:color="000000" w:sz="4" w:space="0"/>
            </w:tcBorders>
          </w:tcPr>
          <w:p>
            <w:pPr>
              <w:pStyle w:val="8"/>
              <w:tabs>
                <w:tab w:val="left" w:pos="980"/>
              </w:tabs>
              <w:spacing w:line="444" w:lineRule="exact"/>
              <w:ind w:left="557"/>
              <w:rPr>
                <w:rFonts w:hint="eastAsia" w:ascii="仿宋" w:hAnsi="仿宋" w:eastAsia="仿宋" w:cs="仿宋"/>
                <w:sz w:val="32"/>
                <w:szCs w:val="32"/>
              </w:rPr>
            </w:pPr>
            <w:r>
              <w:rPr>
                <w:rFonts w:hint="eastAsia" w:ascii="仿宋" w:hAnsi="仿宋" w:eastAsia="仿宋" w:cs="仿宋"/>
                <w:sz w:val="32"/>
                <w:szCs w:val="32"/>
              </w:rPr>
              <w:t>合</w:t>
            </w:r>
            <w:r>
              <w:rPr>
                <w:rFonts w:hint="eastAsia" w:ascii="仿宋" w:hAnsi="仿宋" w:eastAsia="仿宋" w:cs="仿宋"/>
                <w:sz w:val="32"/>
                <w:szCs w:val="32"/>
              </w:rPr>
              <w:tab/>
            </w:r>
            <w:r>
              <w:rPr>
                <w:rFonts w:hint="eastAsia" w:ascii="仿宋" w:hAnsi="仿宋" w:eastAsia="仿宋" w:cs="仿宋"/>
                <w:sz w:val="32"/>
                <w:szCs w:val="32"/>
              </w:rPr>
              <w:t>计</w:t>
            </w:r>
          </w:p>
        </w:tc>
        <w:tc>
          <w:tcPr>
            <w:tcW w:w="908"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912"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907"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1062"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908"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916"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1214"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908"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910"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908"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1016"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955"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912" w:type="dxa"/>
            <w:tcBorders>
              <w:top w:val="single" w:color="000000" w:sz="4" w:space="0"/>
              <w:left w:val="single" w:color="000000" w:sz="4" w:space="0"/>
            </w:tcBorders>
          </w:tcPr>
          <w:p>
            <w:pPr>
              <w:pStyle w:val="8"/>
              <w:rPr>
                <w:rFonts w:hint="eastAsia" w:ascii="仿宋" w:hAnsi="仿宋" w:eastAsia="仿宋" w:cs="仿宋"/>
                <w:sz w:val="32"/>
                <w:szCs w:val="32"/>
              </w:rPr>
            </w:pPr>
          </w:p>
        </w:tc>
      </w:tr>
    </w:tbl>
    <w:p>
      <w:pPr>
        <w:spacing w:after="0"/>
        <w:rPr>
          <w:rFonts w:hint="eastAsia" w:ascii="仿宋" w:hAnsi="仿宋" w:eastAsia="仿宋" w:cs="仿宋"/>
          <w:sz w:val="32"/>
          <w:szCs w:val="32"/>
        </w:rPr>
        <w:sectPr>
          <w:footerReference r:id="rId5" w:type="default"/>
          <w:footerReference r:id="rId6" w:type="even"/>
          <w:pgSz w:w="16840" w:h="11910" w:orient="landscape"/>
          <w:pgMar w:top="1100" w:right="860" w:bottom="1140" w:left="880" w:header="0" w:footer="956" w:gutter="0"/>
          <w:pgNumType w:start="24"/>
        </w:sectPr>
      </w:pPr>
    </w:p>
    <w:p>
      <w:pPr>
        <w:pStyle w:val="2"/>
        <w:spacing w:line="559" w:lineRule="exact"/>
        <w:ind w:left="141"/>
        <w:rPr>
          <w:rFonts w:hint="eastAsia" w:ascii="仿宋" w:hAnsi="仿宋" w:eastAsia="仿宋" w:cs="仿宋"/>
          <w:sz w:val="32"/>
          <w:szCs w:val="32"/>
        </w:rPr>
      </w:pPr>
      <w:r>
        <w:rPr>
          <w:rFonts w:hint="eastAsia" w:ascii="仿宋" w:hAnsi="仿宋" w:eastAsia="仿宋" w:cs="仿宋"/>
          <w:sz w:val="32"/>
          <w:szCs w:val="32"/>
        </w:rPr>
        <w:t>附件 2</w:t>
      </w:r>
    </w:p>
    <w:p>
      <w:pPr>
        <w:pStyle w:val="3"/>
        <w:spacing w:before="11"/>
        <w:ind w:left="0"/>
        <w:rPr>
          <w:rFonts w:hint="eastAsia" w:ascii="仿宋" w:hAnsi="仿宋" w:eastAsia="仿宋" w:cs="仿宋"/>
          <w:sz w:val="32"/>
          <w:szCs w:val="32"/>
        </w:rPr>
      </w:pPr>
    </w:p>
    <w:p>
      <w:pPr>
        <w:tabs>
          <w:tab w:val="left" w:pos="5735"/>
        </w:tabs>
        <w:spacing w:before="0" w:line="647" w:lineRule="exact"/>
        <w:ind w:left="3645" w:right="0" w:firstLine="0"/>
        <w:jc w:val="left"/>
        <w:rPr>
          <w:rFonts w:hint="eastAsia" w:ascii="仿宋" w:hAnsi="仿宋" w:eastAsia="仿宋" w:cs="仿宋"/>
          <w:sz w:val="32"/>
          <w:szCs w:val="32"/>
        </w:rPr>
      </w:pPr>
      <w:r>
        <w:rPr>
          <w:rFonts w:hint="eastAsia" w:ascii="仿宋" w:hAnsi="仿宋" w:eastAsia="仿宋" w:cs="仿宋"/>
          <w:w w:val="100"/>
          <w:sz w:val="32"/>
          <w:szCs w:val="32"/>
          <w:u w:val="single"/>
        </w:rPr>
        <w:t xml:space="preserve"> </w:t>
      </w:r>
      <w:r>
        <w:rPr>
          <w:rFonts w:hint="eastAsia" w:ascii="仿宋" w:hAnsi="仿宋" w:eastAsia="仿宋" w:cs="仿宋"/>
          <w:sz w:val="32"/>
          <w:szCs w:val="32"/>
          <w:u w:val="single"/>
        </w:rPr>
        <w:tab/>
      </w:r>
      <w:r>
        <w:rPr>
          <w:rFonts w:hint="eastAsia" w:ascii="仿宋" w:hAnsi="仿宋" w:eastAsia="仿宋" w:cs="仿宋"/>
          <w:sz w:val="32"/>
          <w:szCs w:val="32"/>
        </w:rPr>
        <w:t>省（区、市）农村黑臭水体清单表</w:t>
      </w:r>
    </w:p>
    <w:p>
      <w:pPr>
        <w:pStyle w:val="3"/>
        <w:spacing w:before="5"/>
        <w:ind w:left="0"/>
        <w:rPr>
          <w:rFonts w:hint="eastAsia" w:ascii="仿宋" w:hAnsi="仿宋" w:eastAsia="仿宋" w:cs="仿宋"/>
          <w:sz w:val="32"/>
          <w:szCs w:val="32"/>
        </w:rPr>
      </w:pPr>
    </w:p>
    <w:p>
      <w:pPr>
        <w:tabs>
          <w:tab w:val="left" w:pos="1927"/>
          <w:tab w:val="left" w:pos="2892"/>
          <w:tab w:val="left" w:pos="3736"/>
        </w:tabs>
        <w:spacing w:before="0"/>
        <w:ind w:left="0" w:right="158" w:firstLine="0"/>
        <w:jc w:val="right"/>
        <w:rPr>
          <w:rFonts w:hint="eastAsia" w:ascii="仿宋" w:hAnsi="仿宋" w:eastAsia="仿宋" w:cs="仿宋"/>
          <w:sz w:val="32"/>
          <w:szCs w:val="32"/>
        </w:rPr>
      </w:pPr>
      <w:r>
        <w:rPr>
          <w:rFonts w:hint="eastAsia" w:ascii="仿宋" w:hAnsi="仿宋" w:eastAsia="仿宋" w:cs="仿宋"/>
          <w:sz w:val="32"/>
          <w:szCs w:val="32"/>
        </w:rPr>
        <w:t>填报时间：</w:t>
      </w:r>
      <w:r>
        <w:rPr>
          <w:rFonts w:hint="eastAsia" w:ascii="仿宋" w:hAnsi="仿宋" w:eastAsia="仿宋" w:cs="仿宋"/>
          <w:sz w:val="32"/>
          <w:szCs w:val="32"/>
        </w:rPr>
        <w:tab/>
      </w: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pacing w:val="-1"/>
          <w:sz w:val="32"/>
          <w:szCs w:val="32"/>
        </w:rPr>
        <w:t>日</w:t>
      </w:r>
    </w:p>
    <w:p>
      <w:pPr>
        <w:pStyle w:val="3"/>
        <w:spacing w:before="8"/>
        <w:ind w:left="0"/>
        <w:rPr>
          <w:rFonts w:hint="eastAsia" w:ascii="仿宋" w:hAnsi="仿宋" w:eastAsia="仿宋" w:cs="仿宋"/>
          <w:sz w:val="32"/>
          <w:szCs w:val="32"/>
        </w:rPr>
      </w:pPr>
    </w:p>
    <w:tbl>
      <w:tblPr>
        <w:tblStyle w:val="4"/>
        <w:tblW w:w="0" w:type="auto"/>
        <w:tblInd w:w="11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58"/>
        <w:gridCol w:w="706"/>
        <w:gridCol w:w="579"/>
        <w:gridCol w:w="754"/>
        <w:gridCol w:w="374"/>
        <w:gridCol w:w="327"/>
        <w:gridCol w:w="327"/>
        <w:gridCol w:w="531"/>
        <w:gridCol w:w="327"/>
        <w:gridCol w:w="326"/>
        <w:gridCol w:w="328"/>
        <w:gridCol w:w="327"/>
        <w:gridCol w:w="328"/>
        <w:gridCol w:w="327"/>
        <w:gridCol w:w="328"/>
        <w:gridCol w:w="327"/>
        <w:gridCol w:w="812"/>
        <w:gridCol w:w="723"/>
        <w:gridCol w:w="723"/>
        <w:gridCol w:w="327"/>
        <w:gridCol w:w="328"/>
        <w:gridCol w:w="327"/>
        <w:gridCol w:w="328"/>
        <w:gridCol w:w="327"/>
        <w:gridCol w:w="328"/>
        <w:gridCol w:w="856"/>
        <w:gridCol w:w="1118"/>
        <w:gridCol w:w="1118"/>
        <w:gridCol w:w="327"/>
        <w:gridCol w:w="328"/>
        <w:gridCol w:w="32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trPr>
        <w:tc>
          <w:tcPr>
            <w:tcW w:w="358" w:type="dxa"/>
            <w:vMerge w:val="restart"/>
            <w:tcBorders>
              <w:bottom w:val="single" w:color="000000" w:sz="4" w:space="0"/>
              <w:right w:val="single" w:color="000000" w:sz="4" w:space="0"/>
            </w:tcBorders>
            <w:vAlign w:val="center"/>
          </w:tcPr>
          <w:p>
            <w:pPr>
              <w:pStyle w:val="8"/>
              <w:jc w:val="center"/>
              <w:rPr>
                <w:rFonts w:hint="eastAsia" w:ascii="仿宋" w:hAnsi="仿宋" w:eastAsia="仿宋" w:cs="仿宋"/>
                <w:sz w:val="30"/>
                <w:szCs w:val="30"/>
              </w:rPr>
            </w:pPr>
          </w:p>
          <w:p>
            <w:pPr>
              <w:pStyle w:val="8"/>
              <w:spacing w:before="13"/>
              <w:jc w:val="center"/>
              <w:rPr>
                <w:rFonts w:hint="eastAsia" w:ascii="仿宋" w:hAnsi="仿宋" w:eastAsia="仿宋" w:cs="仿宋"/>
                <w:sz w:val="30"/>
                <w:szCs w:val="30"/>
              </w:rPr>
            </w:pPr>
          </w:p>
          <w:p>
            <w:pPr>
              <w:pStyle w:val="8"/>
              <w:spacing w:line="146" w:lineRule="auto"/>
              <w:ind w:left="72" w:right="58"/>
              <w:jc w:val="center"/>
              <w:rPr>
                <w:rFonts w:hint="eastAsia" w:ascii="仿宋" w:hAnsi="仿宋" w:eastAsia="仿宋" w:cs="仿宋"/>
                <w:sz w:val="30"/>
                <w:szCs w:val="30"/>
              </w:rPr>
            </w:pPr>
            <w:r>
              <w:rPr>
                <w:rFonts w:hint="eastAsia" w:ascii="仿宋" w:hAnsi="仿宋" w:eastAsia="仿宋" w:cs="仿宋"/>
                <w:sz w:val="30"/>
                <w:szCs w:val="30"/>
              </w:rPr>
              <w:t>序号</w:t>
            </w:r>
          </w:p>
        </w:tc>
        <w:tc>
          <w:tcPr>
            <w:tcW w:w="706" w:type="dxa"/>
            <w:vMerge w:val="restart"/>
            <w:tcBorders>
              <w:left w:val="single" w:color="000000" w:sz="4" w:space="0"/>
              <w:bottom w:val="single" w:color="000000" w:sz="4" w:space="0"/>
              <w:right w:val="single" w:color="000000" w:sz="4" w:space="0"/>
            </w:tcBorders>
            <w:vAlign w:val="center"/>
          </w:tcPr>
          <w:p>
            <w:pPr>
              <w:pStyle w:val="8"/>
              <w:jc w:val="center"/>
              <w:rPr>
                <w:rFonts w:hint="eastAsia" w:ascii="仿宋" w:hAnsi="仿宋" w:eastAsia="仿宋" w:cs="仿宋"/>
                <w:sz w:val="30"/>
                <w:szCs w:val="30"/>
              </w:rPr>
            </w:pPr>
          </w:p>
          <w:p>
            <w:pPr>
              <w:pStyle w:val="8"/>
              <w:spacing w:before="13"/>
              <w:jc w:val="center"/>
              <w:rPr>
                <w:rFonts w:hint="eastAsia" w:ascii="仿宋" w:hAnsi="仿宋" w:eastAsia="仿宋" w:cs="仿宋"/>
                <w:sz w:val="30"/>
                <w:szCs w:val="30"/>
              </w:rPr>
            </w:pPr>
          </w:p>
          <w:p>
            <w:pPr>
              <w:pStyle w:val="8"/>
              <w:spacing w:line="146" w:lineRule="auto"/>
              <w:ind w:left="145" w:right="117" w:hanging="114"/>
              <w:jc w:val="center"/>
              <w:rPr>
                <w:rFonts w:hint="eastAsia" w:ascii="仿宋" w:hAnsi="仿宋" w:eastAsia="仿宋" w:cs="仿宋"/>
                <w:sz w:val="30"/>
                <w:szCs w:val="30"/>
              </w:rPr>
            </w:pPr>
            <w:r>
              <w:rPr>
                <w:rFonts w:hint="eastAsia" w:ascii="仿宋" w:hAnsi="仿宋" w:eastAsia="仿宋" w:cs="仿宋"/>
                <w:spacing w:val="-86"/>
                <w:sz w:val="30"/>
                <w:szCs w:val="30"/>
              </w:rPr>
              <w:t>省</w:t>
            </w:r>
            <w:r>
              <w:rPr>
                <w:rFonts w:hint="eastAsia" w:ascii="仿宋" w:hAnsi="仿宋" w:eastAsia="仿宋" w:cs="仿宋"/>
                <w:sz w:val="30"/>
                <w:szCs w:val="30"/>
              </w:rPr>
              <w:t>（区市）</w:t>
            </w:r>
          </w:p>
        </w:tc>
        <w:tc>
          <w:tcPr>
            <w:tcW w:w="579" w:type="dxa"/>
            <w:vMerge w:val="restart"/>
            <w:tcBorders>
              <w:left w:val="single" w:color="000000" w:sz="4" w:space="0"/>
              <w:bottom w:val="single" w:color="000000" w:sz="4" w:space="0"/>
              <w:right w:val="single" w:color="000000" w:sz="4" w:space="0"/>
            </w:tcBorders>
            <w:vAlign w:val="center"/>
          </w:tcPr>
          <w:p>
            <w:pPr>
              <w:pStyle w:val="8"/>
              <w:spacing w:before="19"/>
              <w:jc w:val="center"/>
              <w:rPr>
                <w:rFonts w:hint="eastAsia" w:ascii="仿宋" w:hAnsi="仿宋" w:eastAsia="仿宋" w:cs="仿宋"/>
                <w:sz w:val="30"/>
                <w:szCs w:val="30"/>
              </w:rPr>
            </w:pPr>
          </w:p>
          <w:p>
            <w:pPr>
              <w:pStyle w:val="8"/>
              <w:ind w:left="-130"/>
              <w:jc w:val="center"/>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position w:val="-13"/>
                <w:sz w:val="30"/>
                <w:szCs w:val="30"/>
              </w:rPr>
              <w:t>市</w:t>
            </w:r>
          </w:p>
        </w:tc>
        <w:tc>
          <w:tcPr>
            <w:tcW w:w="754" w:type="dxa"/>
            <w:vMerge w:val="restart"/>
            <w:tcBorders>
              <w:left w:val="single" w:color="000000" w:sz="4" w:space="0"/>
              <w:bottom w:val="single" w:color="000000" w:sz="4" w:space="0"/>
              <w:right w:val="single" w:color="000000" w:sz="4" w:space="0"/>
            </w:tcBorders>
            <w:vAlign w:val="center"/>
          </w:tcPr>
          <w:p>
            <w:pPr>
              <w:pStyle w:val="8"/>
              <w:jc w:val="center"/>
              <w:rPr>
                <w:rFonts w:hint="eastAsia" w:ascii="仿宋" w:hAnsi="仿宋" w:eastAsia="仿宋" w:cs="仿宋"/>
                <w:sz w:val="30"/>
                <w:szCs w:val="30"/>
              </w:rPr>
            </w:pPr>
          </w:p>
          <w:p>
            <w:pPr>
              <w:pStyle w:val="8"/>
              <w:spacing w:before="13"/>
              <w:jc w:val="center"/>
              <w:rPr>
                <w:rFonts w:hint="eastAsia" w:ascii="仿宋" w:hAnsi="仿宋" w:eastAsia="仿宋" w:cs="仿宋"/>
                <w:sz w:val="30"/>
                <w:szCs w:val="30"/>
              </w:rPr>
            </w:pPr>
          </w:p>
          <w:p>
            <w:pPr>
              <w:pStyle w:val="8"/>
              <w:spacing w:line="146" w:lineRule="auto"/>
              <w:ind w:left="168" w:right="61" w:hanging="138"/>
              <w:jc w:val="center"/>
              <w:rPr>
                <w:rFonts w:hint="eastAsia" w:ascii="仿宋" w:hAnsi="仿宋" w:eastAsia="仿宋" w:cs="仿宋"/>
                <w:sz w:val="30"/>
                <w:szCs w:val="30"/>
              </w:rPr>
            </w:pPr>
            <w:r>
              <w:rPr>
                <w:rFonts w:hint="eastAsia" w:ascii="仿宋" w:hAnsi="仿宋" w:eastAsia="仿宋" w:cs="仿宋"/>
                <w:sz w:val="30"/>
                <w:szCs w:val="30"/>
              </w:rPr>
              <w:t>县（市区）</w:t>
            </w:r>
          </w:p>
        </w:tc>
        <w:tc>
          <w:tcPr>
            <w:tcW w:w="374" w:type="dxa"/>
            <w:vMerge w:val="restart"/>
            <w:tcBorders>
              <w:left w:val="single" w:color="000000" w:sz="4" w:space="0"/>
              <w:bottom w:val="single" w:color="000000" w:sz="4" w:space="0"/>
              <w:right w:val="single" w:color="000000" w:sz="4" w:space="0"/>
            </w:tcBorders>
            <w:vAlign w:val="center"/>
          </w:tcPr>
          <w:p>
            <w:pPr>
              <w:pStyle w:val="8"/>
              <w:spacing w:before="21" w:line="146" w:lineRule="auto"/>
              <w:ind w:left="84" w:right="67"/>
              <w:jc w:val="center"/>
              <w:rPr>
                <w:rFonts w:hint="eastAsia" w:ascii="仿宋" w:hAnsi="仿宋" w:eastAsia="仿宋" w:cs="仿宋"/>
                <w:sz w:val="30"/>
                <w:szCs w:val="30"/>
              </w:rPr>
            </w:pPr>
            <w:r>
              <w:rPr>
                <w:rFonts w:hint="eastAsia" w:ascii="仿宋" w:hAnsi="仿宋" w:eastAsia="仿宋" w:cs="仿宋"/>
                <w:sz w:val="30"/>
                <w:szCs w:val="30"/>
              </w:rPr>
              <w:t>乡镇</w:t>
            </w:r>
          </w:p>
          <w:p>
            <w:pPr>
              <w:pStyle w:val="8"/>
              <w:spacing w:line="100" w:lineRule="auto"/>
              <w:ind w:left="-131"/>
              <w:jc w:val="center"/>
              <w:rPr>
                <w:rFonts w:hint="eastAsia" w:ascii="仿宋" w:hAnsi="仿宋" w:eastAsia="仿宋" w:cs="仿宋"/>
                <w:sz w:val="30"/>
                <w:szCs w:val="30"/>
              </w:rPr>
            </w:pPr>
            <w:r>
              <w:rPr>
                <w:rFonts w:hint="eastAsia" w:ascii="仿宋" w:hAnsi="仿宋" w:eastAsia="仿宋" w:cs="仿宋"/>
                <w:spacing w:val="4"/>
                <w:position w:val="-12"/>
                <w:sz w:val="30"/>
                <w:szCs w:val="30"/>
              </w:rPr>
              <w:t>、</w:t>
            </w:r>
            <w:r>
              <w:rPr>
                <w:rFonts w:hint="eastAsia" w:ascii="仿宋" w:hAnsi="仿宋" w:eastAsia="仿宋" w:cs="仿宋"/>
                <w:sz w:val="30"/>
                <w:szCs w:val="30"/>
              </w:rPr>
              <w:t>或</w:t>
            </w:r>
          </w:p>
          <w:p>
            <w:pPr>
              <w:pStyle w:val="8"/>
              <w:spacing w:line="207" w:lineRule="exact"/>
              <w:ind w:left="84"/>
              <w:jc w:val="center"/>
              <w:rPr>
                <w:rFonts w:hint="eastAsia" w:ascii="仿宋" w:hAnsi="仿宋" w:eastAsia="仿宋" w:cs="仿宋"/>
                <w:sz w:val="30"/>
                <w:szCs w:val="30"/>
              </w:rPr>
            </w:pPr>
            <w:r>
              <w:rPr>
                <w:rFonts w:hint="eastAsia" w:ascii="仿宋" w:hAnsi="仿宋" w:eastAsia="仿宋" w:cs="仿宋"/>
                <w:sz w:val="30"/>
                <w:szCs w:val="30"/>
              </w:rPr>
              <w:t>街</w:t>
            </w:r>
          </w:p>
          <w:p>
            <w:pPr>
              <w:pStyle w:val="8"/>
              <w:spacing w:before="18" w:line="146" w:lineRule="auto"/>
              <w:ind w:left="84" w:right="67"/>
              <w:jc w:val="center"/>
              <w:rPr>
                <w:rFonts w:hint="eastAsia" w:ascii="仿宋" w:hAnsi="仿宋" w:eastAsia="仿宋" w:cs="仿宋"/>
                <w:sz w:val="30"/>
                <w:szCs w:val="30"/>
              </w:rPr>
            </w:pPr>
            <w:r>
              <w:rPr>
                <w:rFonts w:hint="eastAsia" w:ascii="仿宋" w:hAnsi="仿宋" w:eastAsia="仿宋" w:cs="仿宋"/>
                <w:sz w:val="30"/>
                <w:szCs w:val="30"/>
              </w:rPr>
              <w:t>道社</w:t>
            </w:r>
          </w:p>
          <w:p>
            <w:pPr>
              <w:pStyle w:val="8"/>
              <w:spacing w:line="233" w:lineRule="exact"/>
              <w:ind w:left="84"/>
              <w:jc w:val="center"/>
              <w:rPr>
                <w:rFonts w:hint="eastAsia" w:ascii="仿宋" w:hAnsi="仿宋" w:eastAsia="仿宋" w:cs="仿宋"/>
                <w:sz w:val="30"/>
                <w:szCs w:val="30"/>
              </w:rPr>
            </w:pPr>
            <w:r>
              <w:rPr>
                <w:rFonts w:hint="eastAsia" w:ascii="仿宋" w:hAnsi="仿宋" w:eastAsia="仿宋" w:cs="仿宋"/>
                <w:sz w:val="30"/>
                <w:szCs w:val="30"/>
              </w:rPr>
              <w:t>区</w:t>
            </w:r>
          </w:p>
        </w:tc>
        <w:tc>
          <w:tcPr>
            <w:tcW w:w="1185" w:type="dxa"/>
            <w:gridSpan w:val="3"/>
            <w:tcBorders>
              <w:left w:val="single" w:color="000000" w:sz="4" w:space="0"/>
              <w:bottom w:val="single" w:color="000000" w:sz="4" w:space="0"/>
              <w:right w:val="single" w:color="000000" w:sz="4" w:space="0"/>
            </w:tcBorders>
            <w:vAlign w:val="center"/>
          </w:tcPr>
          <w:p>
            <w:pPr>
              <w:pStyle w:val="8"/>
              <w:spacing w:line="440" w:lineRule="exact"/>
              <w:ind w:left="277"/>
              <w:jc w:val="center"/>
              <w:rPr>
                <w:rFonts w:hint="eastAsia" w:ascii="仿宋" w:hAnsi="仿宋" w:eastAsia="仿宋" w:cs="仿宋"/>
                <w:sz w:val="30"/>
                <w:szCs w:val="30"/>
              </w:rPr>
            </w:pPr>
            <w:r>
              <w:rPr>
                <w:rFonts w:hint="eastAsia" w:ascii="仿宋" w:hAnsi="仿宋" w:eastAsia="仿宋" w:cs="仿宋"/>
                <w:sz w:val="30"/>
                <w:szCs w:val="30"/>
              </w:rPr>
              <w:t>行政村</w:t>
            </w:r>
          </w:p>
        </w:tc>
        <w:tc>
          <w:tcPr>
            <w:tcW w:w="327" w:type="dxa"/>
            <w:vMerge w:val="restart"/>
            <w:tcBorders>
              <w:left w:val="single" w:color="000000" w:sz="4" w:space="0"/>
              <w:bottom w:val="single" w:color="000000" w:sz="4" w:space="0"/>
              <w:right w:val="single" w:color="000000" w:sz="4" w:space="0"/>
            </w:tcBorders>
            <w:vAlign w:val="center"/>
          </w:tcPr>
          <w:p>
            <w:pPr>
              <w:pStyle w:val="8"/>
              <w:spacing w:before="16"/>
              <w:jc w:val="center"/>
              <w:rPr>
                <w:rFonts w:hint="eastAsia" w:ascii="仿宋" w:hAnsi="仿宋" w:eastAsia="仿宋" w:cs="仿宋"/>
                <w:sz w:val="30"/>
                <w:szCs w:val="30"/>
              </w:rPr>
            </w:pPr>
          </w:p>
          <w:p>
            <w:pPr>
              <w:pStyle w:val="8"/>
              <w:spacing w:before="1" w:line="146" w:lineRule="auto"/>
              <w:ind w:left="56" w:right="47" w:firstLine="1"/>
              <w:jc w:val="center"/>
              <w:rPr>
                <w:rFonts w:hint="eastAsia" w:ascii="仿宋" w:hAnsi="仿宋" w:eastAsia="仿宋" w:cs="仿宋"/>
                <w:sz w:val="30"/>
                <w:szCs w:val="30"/>
              </w:rPr>
            </w:pPr>
            <w:r>
              <w:rPr>
                <w:rFonts w:hint="eastAsia" w:ascii="仿宋" w:hAnsi="仿宋" w:eastAsia="仿宋" w:cs="仿宋"/>
                <w:sz w:val="30"/>
                <w:szCs w:val="30"/>
              </w:rPr>
              <w:t>水体编号</w:t>
            </w:r>
          </w:p>
        </w:tc>
        <w:tc>
          <w:tcPr>
            <w:tcW w:w="326" w:type="dxa"/>
            <w:vMerge w:val="restart"/>
            <w:tcBorders>
              <w:left w:val="single" w:color="000000" w:sz="4" w:space="0"/>
              <w:bottom w:val="single" w:color="000000" w:sz="4" w:space="0"/>
              <w:right w:val="single" w:color="000000" w:sz="4" w:space="0"/>
            </w:tcBorders>
            <w:vAlign w:val="center"/>
          </w:tcPr>
          <w:p>
            <w:pPr>
              <w:pStyle w:val="8"/>
              <w:spacing w:before="16"/>
              <w:jc w:val="center"/>
              <w:rPr>
                <w:rFonts w:hint="eastAsia" w:ascii="仿宋" w:hAnsi="仿宋" w:eastAsia="仿宋" w:cs="仿宋"/>
                <w:sz w:val="30"/>
                <w:szCs w:val="30"/>
              </w:rPr>
            </w:pPr>
          </w:p>
          <w:p>
            <w:pPr>
              <w:pStyle w:val="8"/>
              <w:spacing w:line="146" w:lineRule="auto"/>
              <w:ind w:left="55" w:right="46" w:firstLine="1"/>
              <w:jc w:val="center"/>
              <w:rPr>
                <w:rFonts w:hint="eastAsia" w:ascii="仿宋" w:hAnsi="仿宋" w:eastAsia="仿宋" w:cs="仿宋"/>
                <w:sz w:val="30"/>
                <w:szCs w:val="30"/>
              </w:rPr>
            </w:pPr>
            <w:r>
              <w:rPr>
                <w:rFonts w:hint="eastAsia" w:ascii="仿宋" w:hAnsi="仿宋" w:eastAsia="仿宋" w:cs="仿宋"/>
                <w:sz w:val="30"/>
                <w:szCs w:val="30"/>
              </w:rPr>
              <w:t>水体名称</w:t>
            </w:r>
          </w:p>
        </w:tc>
        <w:tc>
          <w:tcPr>
            <w:tcW w:w="328" w:type="dxa"/>
            <w:vMerge w:val="restart"/>
            <w:tcBorders>
              <w:left w:val="single" w:color="000000" w:sz="4" w:space="0"/>
              <w:bottom w:val="single" w:color="000000" w:sz="4" w:space="0"/>
              <w:right w:val="single" w:color="000000" w:sz="4" w:space="0"/>
            </w:tcBorders>
            <w:vAlign w:val="center"/>
          </w:tcPr>
          <w:p>
            <w:pPr>
              <w:pStyle w:val="8"/>
              <w:spacing w:before="16"/>
              <w:jc w:val="center"/>
              <w:rPr>
                <w:rFonts w:hint="eastAsia" w:ascii="仿宋" w:hAnsi="仿宋" w:eastAsia="仿宋" w:cs="仿宋"/>
                <w:sz w:val="30"/>
                <w:szCs w:val="30"/>
              </w:rPr>
            </w:pPr>
          </w:p>
          <w:p>
            <w:pPr>
              <w:pStyle w:val="8"/>
              <w:spacing w:line="146" w:lineRule="auto"/>
              <w:ind w:left="57" w:right="48"/>
              <w:jc w:val="center"/>
              <w:rPr>
                <w:rFonts w:hint="eastAsia" w:ascii="仿宋" w:hAnsi="仿宋" w:eastAsia="仿宋" w:cs="仿宋"/>
                <w:sz w:val="30"/>
                <w:szCs w:val="30"/>
              </w:rPr>
            </w:pPr>
            <w:r>
              <w:rPr>
                <w:rFonts w:hint="eastAsia" w:ascii="仿宋" w:hAnsi="仿宋" w:eastAsia="仿宋" w:cs="仿宋"/>
                <w:sz w:val="30"/>
                <w:szCs w:val="30"/>
              </w:rPr>
              <w:t>水体类型</w:t>
            </w:r>
          </w:p>
        </w:tc>
        <w:tc>
          <w:tcPr>
            <w:tcW w:w="327" w:type="dxa"/>
            <w:vMerge w:val="restart"/>
            <w:tcBorders>
              <w:left w:val="single" w:color="000000" w:sz="4" w:space="0"/>
              <w:bottom w:val="single" w:color="000000" w:sz="4" w:space="0"/>
              <w:right w:val="single" w:color="000000" w:sz="4" w:space="0"/>
            </w:tcBorders>
            <w:vAlign w:val="center"/>
          </w:tcPr>
          <w:p>
            <w:pPr>
              <w:pStyle w:val="8"/>
              <w:spacing w:before="147" w:line="146" w:lineRule="auto"/>
              <w:ind w:left="55" w:right="49"/>
              <w:jc w:val="center"/>
              <w:rPr>
                <w:rFonts w:hint="eastAsia" w:ascii="仿宋" w:hAnsi="仿宋" w:eastAsia="仿宋" w:cs="仿宋"/>
                <w:sz w:val="30"/>
                <w:szCs w:val="30"/>
              </w:rPr>
            </w:pPr>
            <w:r>
              <w:rPr>
                <w:rFonts w:hint="eastAsia" w:ascii="仿宋" w:hAnsi="仿宋" w:eastAsia="仿宋" w:cs="仿宋"/>
                <w:sz w:val="30"/>
                <w:szCs w:val="30"/>
              </w:rPr>
              <w:t>涉及的自然村</w:t>
            </w:r>
          </w:p>
        </w:tc>
        <w:tc>
          <w:tcPr>
            <w:tcW w:w="328" w:type="dxa"/>
            <w:vMerge w:val="restart"/>
            <w:tcBorders>
              <w:left w:val="single" w:color="000000" w:sz="4" w:space="0"/>
              <w:bottom w:val="single" w:color="000000" w:sz="4" w:space="0"/>
              <w:right w:val="single" w:color="000000" w:sz="4" w:space="0"/>
            </w:tcBorders>
            <w:vAlign w:val="center"/>
          </w:tcPr>
          <w:p>
            <w:pPr>
              <w:pStyle w:val="8"/>
              <w:spacing w:before="7"/>
              <w:jc w:val="center"/>
              <w:rPr>
                <w:rFonts w:hint="eastAsia" w:ascii="仿宋" w:hAnsi="仿宋" w:eastAsia="仿宋" w:cs="仿宋"/>
                <w:sz w:val="30"/>
                <w:szCs w:val="30"/>
              </w:rPr>
            </w:pPr>
          </w:p>
          <w:p>
            <w:pPr>
              <w:pStyle w:val="8"/>
              <w:spacing w:line="146" w:lineRule="auto"/>
              <w:ind w:left="56" w:right="49"/>
              <w:jc w:val="center"/>
              <w:rPr>
                <w:rFonts w:hint="eastAsia" w:ascii="仿宋" w:hAnsi="仿宋" w:eastAsia="仿宋" w:cs="仿宋"/>
                <w:sz w:val="30"/>
                <w:szCs w:val="30"/>
              </w:rPr>
            </w:pPr>
            <w:r>
              <w:rPr>
                <w:rFonts w:hint="eastAsia" w:ascii="仿宋" w:hAnsi="仿宋" w:eastAsia="仿宋" w:cs="仿宋"/>
                <w:sz w:val="30"/>
                <w:szCs w:val="30"/>
              </w:rPr>
              <w:t>河湖长姓名</w:t>
            </w:r>
          </w:p>
        </w:tc>
        <w:tc>
          <w:tcPr>
            <w:tcW w:w="327" w:type="dxa"/>
            <w:vMerge w:val="restart"/>
            <w:tcBorders>
              <w:left w:val="single" w:color="000000" w:sz="4" w:space="0"/>
              <w:bottom w:val="single" w:color="000000" w:sz="4" w:space="0"/>
              <w:right w:val="single" w:color="000000" w:sz="4" w:space="0"/>
            </w:tcBorders>
            <w:vAlign w:val="center"/>
          </w:tcPr>
          <w:p>
            <w:pPr>
              <w:pStyle w:val="8"/>
              <w:spacing w:before="16"/>
              <w:jc w:val="center"/>
              <w:rPr>
                <w:rFonts w:hint="eastAsia" w:ascii="仿宋" w:hAnsi="仿宋" w:eastAsia="仿宋" w:cs="仿宋"/>
                <w:sz w:val="30"/>
                <w:szCs w:val="30"/>
              </w:rPr>
            </w:pPr>
          </w:p>
          <w:p>
            <w:pPr>
              <w:pStyle w:val="8"/>
              <w:spacing w:line="146" w:lineRule="auto"/>
              <w:ind w:left="55" w:right="51"/>
              <w:jc w:val="center"/>
              <w:rPr>
                <w:rFonts w:hint="eastAsia" w:ascii="仿宋" w:hAnsi="仿宋" w:eastAsia="仿宋" w:cs="仿宋"/>
                <w:sz w:val="30"/>
                <w:szCs w:val="30"/>
              </w:rPr>
            </w:pPr>
            <w:r>
              <w:rPr>
                <w:rFonts w:hint="eastAsia" w:ascii="仿宋" w:hAnsi="仿宋" w:eastAsia="仿宋" w:cs="仿宋"/>
                <w:sz w:val="30"/>
                <w:szCs w:val="30"/>
              </w:rPr>
              <w:t>所在单位</w:t>
            </w:r>
          </w:p>
        </w:tc>
        <w:tc>
          <w:tcPr>
            <w:tcW w:w="328" w:type="dxa"/>
            <w:vMerge w:val="restart"/>
            <w:tcBorders>
              <w:left w:val="single" w:color="000000" w:sz="4" w:space="0"/>
              <w:bottom w:val="single" w:color="000000" w:sz="4" w:space="0"/>
              <w:right w:val="single" w:color="000000" w:sz="4" w:space="0"/>
            </w:tcBorders>
            <w:vAlign w:val="center"/>
          </w:tcPr>
          <w:p>
            <w:pPr>
              <w:pStyle w:val="8"/>
              <w:jc w:val="center"/>
              <w:rPr>
                <w:rFonts w:hint="eastAsia" w:ascii="仿宋" w:hAnsi="仿宋" w:eastAsia="仿宋" w:cs="仿宋"/>
                <w:sz w:val="30"/>
                <w:szCs w:val="30"/>
              </w:rPr>
            </w:pPr>
          </w:p>
          <w:p>
            <w:pPr>
              <w:pStyle w:val="8"/>
              <w:spacing w:before="13"/>
              <w:jc w:val="center"/>
              <w:rPr>
                <w:rFonts w:hint="eastAsia" w:ascii="仿宋" w:hAnsi="仿宋" w:eastAsia="仿宋" w:cs="仿宋"/>
                <w:sz w:val="30"/>
                <w:szCs w:val="30"/>
              </w:rPr>
            </w:pPr>
          </w:p>
          <w:p>
            <w:pPr>
              <w:pStyle w:val="8"/>
              <w:spacing w:line="146" w:lineRule="auto"/>
              <w:ind w:left="55" w:right="50"/>
              <w:jc w:val="center"/>
              <w:rPr>
                <w:rFonts w:hint="eastAsia" w:ascii="仿宋" w:hAnsi="仿宋" w:eastAsia="仿宋" w:cs="仿宋"/>
                <w:sz w:val="30"/>
                <w:szCs w:val="30"/>
              </w:rPr>
            </w:pPr>
            <w:r>
              <w:rPr>
                <w:rFonts w:hint="eastAsia" w:ascii="仿宋" w:hAnsi="仿宋" w:eastAsia="仿宋" w:cs="仿宋"/>
                <w:sz w:val="30"/>
                <w:szCs w:val="30"/>
              </w:rPr>
              <w:t>职务</w:t>
            </w:r>
          </w:p>
        </w:tc>
        <w:tc>
          <w:tcPr>
            <w:tcW w:w="327" w:type="dxa"/>
            <w:vMerge w:val="restart"/>
            <w:tcBorders>
              <w:left w:val="single" w:color="000000" w:sz="4" w:space="0"/>
              <w:bottom w:val="single" w:color="000000" w:sz="4" w:space="0"/>
              <w:right w:val="single" w:color="000000" w:sz="4" w:space="0"/>
            </w:tcBorders>
            <w:vAlign w:val="center"/>
          </w:tcPr>
          <w:p>
            <w:pPr>
              <w:pStyle w:val="8"/>
              <w:spacing w:before="16"/>
              <w:jc w:val="center"/>
              <w:rPr>
                <w:rFonts w:hint="eastAsia" w:ascii="仿宋" w:hAnsi="仿宋" w:eastAsia="仿宋" w:cs="仿宋"/>
                <w:sz w:val="30"/>
                <w:szCs w:val="30"/>
              </w:rPr>
            </w:pPr>
          </w:p>
          <w:p>
            <w:pPr>
              <w:pStyle w:val="8"/>
              <w:spacing w:line="146" w:lineRule="auto"/>
              <w:ind w:left="54" w:right="52"/>
              <w:jc w:val="center"/>
              <w:rPr>
                <w:rFonts w:hint="eastAsia" w:ascii="仿宋" w:hAnsi="仿宋" w:eastAsia="仿宋" w:cs="仿宋"/>
                <w:sz w:val="30"/>
                <w:szCs w:val="30"/>
              </w:rPr>
            </w:pPr>
            <w:r>
              <w:rPr>
                <w:rFonts w:hint="eastAsia" w:ascii="仿宋" w:hAnsi="仿宋" w:eastAsia="仿宋" w:cs="仿宋"/>
                <w:sz w:val="30"/>
                <w:szCs w:val="30"/>
              </w:rPr>
              <w:t>联系电话</w:t>
            </w:r>
          </w:p>
        </w:tc>
        <w:tc>
          <w:tcPr>
            <w:tcW w:w="812" w:type="dxa"/>
            <w:vMerge w:val="restart"/>
            <w:tcBorders>
              <w:left w:val="single" w:color="000000" w:sz="4" w:space="0"/>
              <w:bottom w:val="single" w:color="000000" w:sz="4" w:space="0"/>
              <w:right w:val="single" w:color="000000" w:sz="4" w:space="0"/>
            </w:tcBorders>
            <w:vAlign w:val="center"/>
          </w:tcPr>
          <w:p>
            <w:pPr>
              <w:pStyle w:val="8"/>
              <w:spacing w:before="3"/>
              <w:jc w:val="center"/>
              <w:rPr>
                <w:rFonts w:hint="eastAsia" w:ascii="仿宋" w:hAnsi="仿宋" w:eastAsia="仿宋" w:cs="仿宋"/>
                <w:sz w:val="30"/>
                <w:szCs w:val="30"/>
              </w:rPr>
            </w:pPr>
          </w:p>
          <w:p>
            <w:pPr>
              <w:pStyle w:val="8"/>
              <w:spacing w:before="1" w:line="146" w:lineRule="auto"/>
              <w:ind w:left="87" w:right="84"/>
              <w:jc w:val="center"/>
              <w:rPr>
                <w:rFonts w:hint="eastAsia" w:ascii="仿宋" w:hAnsi="仿宋" w:eastAsia="仿宋" w:cs="仿宋"/>
                <w:sz w:val="30"/>
                <w:szCs w:val="30"/>
              </w:rPr>
            </w:pPr>
            <w:r>
              <w:rPr>
                <w:rFonts w:hint="eastAsia" w:ascii="仿宋" w:hAnsi="仿宋" w:eastAsia="仿宋" w:cs="仿宋"/>
                <w:sz w:val="30"/>
                <w:szCs w:val="30"/>
              </w:rPr>
              <w:t>水域面积</w:t>
            </w:r>
          </w:p>
          <w:p>
            <w:pPr>
              <w:pStyle w:val="8"/>
              <w:spacing w:line="326" w:lineRule="exact"/>
              <w:ind w:left="152" w:right="58"/>
              <w:jc w:val="center"/>
              <w:rPr>
                <w:rFonts w:hint="eastAsia" w:ascii="仿宋" w:hAnsi="仿宋" w:eastAsia="仿宋" w:cs="仿宋"/>
                <w:sz w:val="30"/>
                <w:szCs w:val="30"/>
              </w:rPr>
            </w:pPr>
            <w:r>
              <w:rPr>
                <w:rFonts w:hint="eastAsia" w:ascii="仿宋" w:hAnsi="仿宋" w:eastAsia="仿宋" w:cs="仿宋"/>
                <w:w w:val="95"/>
                <w:sz w:val="30"/>
                <w:szCs w:val="30"/>
              </w:rPr>
              <w:t>（m</w:t>
            </w:r>
            <w:r>
              <w:rPr>
                <w:rFonts w:hint="eastAsia" w:ascii="仿宋" w:hAnsi="仿宋" w:eastAsia="仿宋" w:cs="仿宋"/>
                <w:w w:val="95"/>
                <w:position w:val="11"/>
                <w:sz w:val="30"/>
                <w:szCs w:val="30"/>
              </w:rPr>
              <w:t>2</w:t>
            </w:r>
            <w:r>
              <w:rPr>
                <w:rFonts w:hint="eastAsia" w:ascii="仿宋" w:hAnsi="仿宋" w:eastAsia="仿宋" w:cs="仿宋"/>
                <w:w w:val="95"/>
                <w:sz w:val="30"/>
                <w:szCs w:val="30"/>
              </w:rPr>
              <w:t>）</w:t>
            </w:r>
          </w:p>
        </w:tc>
        <w:tc>
          <w:tcPr>
            <w:tcW w:w="723" w:type="dxa"/>
            <w:vMerge w:val="restart"/>
            <w:tcBorders>
              <w:left w:val="single" w:color="000000" w:sz="4" w:space="0"/>
              <w:bottom w:val="single" w:color="000000" w:sz="4" w:space="0"/>
              <w:right w:val="single" w:color="000000" w:sz="4" w:space="0"/>
            </w:tcBorders>
            <w:vAlign w:val="center"/>
          </w:tcPr>
          <w:p>
            <w:pPr>
              <w:pStyle w:val="8"/>
              <w:jc w:val="center"/>
              <w:rPr>
                <w:rFonts w:hint="eastAsia" w:ascii="仿宋" w:hAnsi="仿宋" w:eastAsia="仿宋" w:cs="仿宋"/>
                <w:sz w:val="30"/>
                <w:szCs w:val="30"/>
              </w:rPr>
            </w:pPr>
          </w:p>
          <w:p>
            <w:pPr>
              <w:pStyle w:val="8"/>
              <w:spacing w:before="6"/>
              <w:jc w:val="center"/>
              <w:rPr>
                <w:rFonts w:hint="eastAsia" w:ascii="仿宋" w:hAnsi="仿宋" w:eastAsia="仿宋" w:cs="仿宋"/>
                <w:sz w:val="30"/>
                <w:szCs w:val="30"/>
              </w:rPr>
            </w:pPr>
          </w:p>
          <w:p>
            <w:pPr>
              <w:pStyle w:val="8"/>
              <w:spacing w:before="1"/>
              <w:ind w:left="130"/>
              <w:jc w:val="center"/>
              <w:rPr>
                <w:rFonts w:hint="eastAsia" w:ascii="仿宋" w:hAnsi="仿宋" w:eastAsia="仿宋" w:cs="仿宋"/>
                <w:sz w:val="30"/>
                <w:szCs w:val="30"/>
              </w:rPr>
            </w:pPr>
            <w:r>
              <w:rPr>
                <w:rFonts w:hint="eastAsia" w:ascii="仿宋" w:hAnsi="仿宋" w:eastAsia="仿宋" w:cs="仿宋"/>
                <w:spacing w:val="-71"/>
                <w:sz w:val="30"/>
                <w:szCs w:val="30"/>
              </w:rPr>
              <w:t>长</w:t>
            </w:r>
            <w:r>
              <w:rPr>
                <w:rFonts w:hint="eastAsia" w:ascii="仿宋" w:hAnsi="仿宋" w:eastAsia="仿宋" w:cs="仿宋"/>
                <w:sz w:val="30"/>
                <w:szCs w:val="30"/>
              </w:rPr>
              <w:t>（m</w:t>
            </w:r>
          </w:p>
        </w:tc>
        <w:tc>
          <w:tcPr>
            <w:tcW w:w="723" w:type="dxa"/>
            <w:vMerge w:val="restart"/>
            <w:tcBorders>
              <w:left w:val="single" w:color="000000" w:sz="4" w:space="0"/>
              <w:bottom w:val="single" w:color="000000" w:sz="4" w:space="0"/>
              <w:right w:val="single" w:color="000000" w:sz="4" w:space="0"/>
            </w:tcBorders>
            <w:vAlign w:val="center"/>
          </w:tcPr>
          <w:p>
            <w:pPr>
              <w:pStyle w:val="8"/>
              <w:jc w:val="center"/>
              <w:rPr>
                <w:rFonts w:hint="eastAsia" w:ascii="仿宋" w:hAnsi="仿宋" w:eastAsia="仿宋" w:cs="仿宋"/>
                <w:sz w:val="30"/>
                <w:szCs w:val="30"/>
              </w:rPr>
            </w:pPr>
          </w:p>
          <w:p>
            <w:pPr>
              <w:pStyle w:val="8"/>
              <w:spacing w:before="6"/>
              <w:jc w:val="center"/>
              <w:rPr>
                <w:rFonts w:hint="eastAsia" w:ascii="仿宋" w:hAnsi="仿宋" w:eastAsia="仿宋" w:cs="仿宋"/>
                <w:sz w:val="30"/>
                <w:szCs w:val="30"/>
              </w:rPr>
            </w:pPr>
          </w:p>
          <w:p>
            <w:pPr>
              <w:pStyle w:val="8"/>
              <w:spacing w:before="1"/>
              <w:ind w:left="-139"/>
              <w:jc w:val="center"/>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pacing w:val="-75"/>
                <w:sz w:val="30"/>
                <w:szCs w:val="30"/>
              </w:rPr>
              <w:t xml:space="preserve"> 宽 </w:t>
            </w:r>
            <w:r>
              <w:rPr>
                <w:rFonts w:hint="eastAsia" w:ascii="仿宋" w:hAnsi="仿宋" w:eastAsia="仿宋" w:cs="仿宋"/>
                <w:sz w:val="30"/>
                <w:szCs w:val="30"/>
              </w:rPr>
              <w:t>（m</w:t>
            </w:r>
          </w:p>
        </w:tc>
        <w:tc>
          <w:tcPr>
            <w:tcW w:w="327" w:type="dxa"/>
            <w:vMerge w:val="restart"/>
            <w:tcBorders>
              <w:left w:val="single" w:color="000000" w:sz="4" w:space="0"/>
              <w:bottom w:val="single" w:color="000000" w:sz="4" w:space="0"/>
              <w:right w:val="single" w:color="000000" w:sz="4" w:space="0"/>
            </w:tcBorders>
            <w:vAlign w:val="center"/>
          </w:tcPr>
          <w:p>
            <w:pPr>
              <w:pStyle w:val="8"/>
              <w:spacing w:before="7"/>
              <w:jc w:val="center"/>
              <w:rPr>
                <w:rFonts w:hint="eastAsia" w:ascii="仿宋" w:hAnsi="仿宋" w:eastAsia="仿宋" w:cs="仿宋"/>
                <w:sz w:val="30"/>
                <w:szCs w:val="30"/>
              </w:rPr>
            </w:pPr>
          </w:p>
          <w:p>
            <w:pPr>
              <w:pStyle w:val="8"/>
              <w:spacing w:line="146" w:lineRule="auto"/>
              <w:ind w:left="51" w:right="53"/>
              <w:jc w:val="center"/>
              <w:rPr>
                <w:rFonts w:hint="eastAsia" w:ascii="仿宋" w:hAnsi="仿宋" w:eastAsia="仿宋" w:cs="仿宋"/>
                <w:sz w:val="30"/>
                <w:szCs w:val="30"/>
              </w:rPr>
            </w:pPr>
            <w:r>
              <w:rPr>
                <w:rFonts w:hint="eastAsia" w:ascii="仿宋" w:hAnsi="仿宋" w:eastAsia="仿宋" w:cs="仿宋"/>
                <w:sz w:val="30"/>
                <w:szCs w:val="30"/>
              </w:rPr>
              <w:t>黑臭</w:t>
            </w:r>
          </w:p>
          <w:p>
            <w:pPr>
              <w:pStyle w:val="8"/>
              <w:spacing w:before="2" w:line="146" w:lineRule="auto"/>
              <w:ind w:left="51" w:right="53" w:hanging="192"/>
              <w:jc w:val="center"/>
              <w:rPr>
                <w:rFonts w:hint="eastAsia" w:ascii="仿宋" w:hAnsi="仿宋" w:eastAsia="仿宋" w:cs="仿宋"/>
                <w:sz w:val="30"/>
                <w:szCs w:val="30"/>
              </w:rPr>
            </w:pPr>
            <w:r>
              <w:rPr>
                <w:rFonts w:hint="eastAsia" w:ascii="仿宋" w:hAnsi="仿宋" w:eastAsia="仿宋" w:cs="仿宋"/>
                <w:spacing w:val="-19"/>
                <w:sz w:val="30"/>
                <w:szCs w:val="30"/>
              </w:rPr>
              <w:t>）</w:t>
            </w:r>
            <w:r>
              <w:rPr>
                <w:rFonts w:hint="eastAsia" w:ascii="仿宋" w:hAnsi="仿宋" w:eastAsia="仿宋" w:cs="仿宋"/>
                <w:sz w:val="30"/>
                <w:szCs w:val="30"/>
              </w:rPr>
              <w:t>段起点</w:t>
            </w:r>
          </w:p>
        </w:tc>
        <w:tc>
          <w:tcPr>
            <w:tcW w:w="328" w:type="dxa"/>
            <w:vMerge w:val="restart"/>
            <w:tcBorders>
              <w:left w:val="single" w:color="000000" w:sz="4" w:space="0"/>
              <w:bottom w:val="single" w:color="000000" w:sz="4" w:space="0"/>
              <w:right w:val="single" w:color="000000" w:sz="4" w:space="0"/>
            </w:tcBorders>
            <w:vAlign w:val="center"/>
          </w:tcPr>
          <w:p>
            <w:pPr>
              <w:pStyle w:val="8"/>
              <w:spacing w:before="16"/>
              <w:jc w:val="center"/>
              <w:rPr>
                <w:rFonts w:hint="eastAsia" w:ascii="仿宋" w:hAnsi="仿宋" w:eastAsia="仿宋" w:cs="仿宋"/>
                <w:sz w:val="30"/>
                <w:szCs w:val="30"/>
              </w:rPr>
            </w:pPr>
          </w:p>
          <w:p>
            <w:pPr>
              <w:pStyle w:val="8"/>
              <w:spacing w:line="146" w:lineRule="auto"/>
              <w:ind w:left="50" w:right="55"/>
              <w:jc w:val="center"/>
              <w:rPr>
                <w:rFonts w:hint="eastAsia" w:ascii="仿宋" w:hAnsi="仿宋" w:eastAsia="仿宋" w:cs="仿宋"/>
                <w:sz w:val="30"/>
                <w:szCs w:val="30"/>
              </w:rPr>
            </w:pPr>
            <w:r>
              <w:rPr>
                <w:rFonts w:hint="eastAsia" w:ascii="仿宋" w:hAnsi="仿宋" w:eastAsia="仿宋" w:cs="仿宋"/>
                <w:sz w:val="30"/>
                <w:szCs w:val="30"/>
              </w:rPr>
              <w:t>起点经度</w:t>
            </w:r>
          </w:p>
        </w:tc>
        <w:tc>
          <w:tcPr>
            <w:tcW w:w="327" w:type="dxa"/>
            <w:vMerge w:val="restart"/>
            <w:tcBorders>
              <w:left w:val="single" w:color="000000" w:sz="4" w:space="0"/>
              <w:bottom w:val="single" w:color="000000" w:sz="4" w:space="0"/>
              <w:right w:val="single" w:color="000000" w:sz="4" w:space="0"/>
            </w:tcBorders>
            <w:vAlign w:val="center"/>
          </w:tcPr>
          <w:p>
            <w:pPr>
              <w:pStyle w:val="8"/>
              <w:spacing w:before="16"/>
              <w:jc w:val="center"/>
              <w:rPr>
                <w:rFonts w:hint="eastAsia" w:ascii="仿宋" w:hAnsi="仿宋" w:eastAsia="仿宋" w:cs="仿宋"/>
                <w:sz w:val="30"/>
                <w:szCs w:val="30"/>
              </w:rPr>
            </w:pPr>
          </w:p>
          <w:p>
            <w:pPr>
              <w:pStyle w:val="8"/>
              <w:spacing w:line="146" w:lineRule="auto"/>
              <w:ind w:left="50" w:right="54"/>
              <w:jc w:val="center"/>
              <w:rPr>
                <w:rFonts w:hint="eastAsia" w:ascii="仿宋" w:hAnsi="仿宋" w:eastAsia="仿宋" w:cs="仿宋"/>
                <w:sz w:val="30"/>
                <w:szCs w:val="30"/>
              </w:rPr>
            </w:pPr>
            <w:r>
              <w:rPr>
                <w:rFonts w:hint="eastAsia" w:ascii="仿宋" w:hAnsi="仿宋" w:eastAsia="仿宋" w:cs="仿宋"/>
                <w:sz w:val="30"/>
                <w:szCs w:val="30"/>
              </w:rPr>
              <w:t>起点纬度</w:t>
            </w:r>
          </w:p>
        </w:tc>
        <w:tc>
          <w:tcPr>
            <w:tcW w:w="328" w:type="dxa"/>
            <w:vMerge w:val="restart"/>
            <w:tcBorders>
              <w:left w:val="single" w:color="000000" w:sz="4" w:space="0"/>
              <w:bottom w:val="single" w:color="000000" w:sz="4" w:space="0"/>
              <w:right w:val="single" w:color="000000" w:sz="4" w:space="0"/>
            </w:tcBorders>
            <w:vAlign w:val="center"/>
          </w:tcPr>
          <w:p>
            <w:pPr>
              <w:pStyle w:val="8"/>
              <w:spacing w:before="7"/>
              <w:jc w:val="center"/>
              <w:rPr>
                <w:rFonts w:hint="eastAsia" w:ascii="仿宋" w:hAnsi="仿宋" w:eastAsia="仿宋" w:cs="仿宋"/>
                <w:sz w:val="30"/>
                <w:szCs w:val="30"/>
              </w:rPr>
            </w:pPr>
          </w:p>
          <w:p>
            <w:pPr>
              <w:pStyle w:val="8"/>
              <w:spacing w:line="146" w:lineRule="auto"/>
              <w:ind w:left="49" w:right="56"/>
              <w:jc w:val="center"/>
              <w:rPr>
                <w:rFonts w:hint="eastAsia" w:ascii="仿宋" w:hAnsi="仿宋" w:eastAsia="仿宋" w:cs="仿宋"/>
                <w:sz w:val="30"/>
                <w:szCs w:val="30"/>
              </w:rPr>
            </w:pPr>
            <w:r>
              <w:rPr>
                <w:rFonts w:hint="eastAsia" w:ascii="仿宋" w:hAnsi="仿宋" w:eastAsia="仿宋" w:cs="仿宋"/>
                <w:sz w:val="30"/>
                <w:szCs w:val="30"/>
              </w:rPr>
              <w:t>黑臭段终点</w:t>
            </w:r>
          </w:p>
        </w:tc>
        <w:tc>
          <w:tcPr>
            <w:tcW w:w="327" w:type="dxa"/>
            <w:vMerge w:val="restart"/>
            <w:tcBorders>
              <w:left w:val="single" w:color="000000" w:sz="4" w:space="0"/>
              <w:bottom w:val="single" w:color="000000" w:sz="4" w:space="0"/>
              <w:right w:val="single" w:color="000000" w:sz="4" w:space="0"/>
            </w:tcBorders>
            <w:vAlign w:val="center"/>
          </w:tcPr>
          <w:p>
            <w:pPr>
              <w:pStyle w:val="8"/>
              <w:spacing w:before="16"/>
              <w:jc w:val="center"/>
              <w:rPr>
                <w:rFonts w:hint="eastAsia" w:ascii="仿宋" w:hAnsi="仿宋" w:eastAsia="仿宋" w:cs="仿宋"/>
                <w:sz w:val="30"/>
                <w:szCs w:val="30"/>
              </w:rPr>
            </w:pPr>
          </w:p>
          <w:p>
            <w:pPr>
              <w:pStyle w:val="8"/>
              <w:spacing w:line="146" w:lineRule="auto"/>
              <w:ind w:left="49" w:right="55"/>
              <w:jc w:val="center"/>
              <w:rPr>
                <w:rFonts w:hint="eastAsia" w:ascii="仿宋" w:hAnsi="仿宋" w:eastAsia="仿宋" w:cs="仿宋"/>
                <w:sz w:val="30"/>
                <w:szCs w:val="30"/>
              </w:rPr>
            </w:pPr>
            <w:r>
              <w:rPr>
                <w:rFonts w:hint="eastAsia" w:ascii="仿宋" w:hAnsi="仿宋" w:eastAsia="仿宋" w:cs="仿宋"/>
                <w:sz w:val="30"/>
                <w:szCs w:val="30"/>
              </w:rPr>
              <w:t>终点经度</w:t>
            </w:r>
          </w:p>
        </w:tc>
        <w:tc>
          <w:tcPr>
            <w:tcW w:w="328" w:type="dxa"/>
            <w:vMerge w:val="restart"/>
            <w:tcBorders>
              <w:left w:val="single" w:color="000000" w:sz="4" w:space="0"/>
              <w:bottom w:val="single" w:color="000000" w:sz="4" w:space="0"/>
              <w:right w:val="single" w:color="000000" w:sz="4" w:space="0"/>
            </w:tcBorders>
            <w:vAlign w:val="center"/>
          </w:tcPr>
          <w:p>
            <w:pPr>
              <w:pStyle w:val="8"/>
              <w:spacing w:before="16"/>
              <w:jc w:val="center"/>
              <w:rPr>
                <w:rFonts w:hint="eastAsia" w:ascii="仿宋" w:hAnsi="仿宋" w:eastAsia="仿宋" w:cs="仿宋"/>
                <w:sz w:val="30"/>
                <w:szCs w:val="30"/>
              </w:rPr>
            </w:pPr>
          </w:p>
          <w:p>
            <w:pPr>
              <w:pStyle w:val="8"/>
              <w:spacing w:line="146" w:lineRule="auto"/>
              <w:ind w:left="48" w:right="57"/>
              <w:jc w:val="center"/>
              <w:rPr>
                <w:rFonts w:hint="eastAsia" w:ascii="仿宋" w:hAnsi="仿宋" w:eastAsia="仿宋" w:cs="仿宋"/>
                <w:sz w:val="30"/>
                <w:szCs w:val="30"/>
              </w:rPr>
            </w:pPr>
            <w:r>
              <w:rPr>
                <w:rFonts w:hint="eastAsia" w:ascii="仿宋" w:hAnsi="仿宋" w:eastAsia="仿宋" w:cs="仿宋"/>
                <w:sz w:val="30"/>
                <w:szCs w:val="30"/>
              </w:rPr>
              <w:t>终点纬度</w:t>
            </w:r>
          </w:p>
        </w:tc>
        <w:tc>
          <w:tcPr>
            <w:tcW w:w="3092" w:type="dxa"/>
            <w:gridSpan w:val="3"/>
            <w:tcBorders>
              <w:left w:val="single" w:color="000000" w:sz="4" w:space="0"/>
              <w:bottom w:val="single" w:color="000000" w:sz="4" w:space="0"/>
              <w:right w:val="single" w:color="000000" w:sz="4" w:space="0"/>
            </w:tcBorders>
            <w:vAlign w:val="center"/>
          </w:tcPr>
          <w:p>
            <w:pPr>
              <w:pStyle w:val="8"/>
              <w:spacing w:line="440" w:lineRule="exact"/>
              <w:ind w:left="693"/>
              <w:jc w:val="center"/>
              <w:rPr>
                <w:rFonts w:hint="eastAsia" w:ascii="仿宋" w:hAnsi="仿宋" w:eastAsia="仿宋" w:cs="仿宋"/>
                <w:sz w:val="30"/>
                <w:szCs w:val="30"/>
              </w:rPr>
            </w:pPr>
            <w:r>
              <w:rPr>
                <w:rFonts w:hint="eastAsia" w:ascii="仿宋" w:hAnsi="仿宋" w:eastAsia="仿宋" w:cs="仿宋"/>
                <w:sz w:val="30"/>
                <w:szCs w:val="30"/>
              </w:rPr>
              <w:t>水质监测指标均值</w:t>
            </w:r>
          </w:p>
        </w:tc>
        <w:tc>
          <w:tcPr>
            <w:tcW w:w="327" w:type="dxa"/>
            <w:vMerge w:val="restart"/>
            <w:tcBorders>
              <w:left w:val="single" w:color="000000" w:sz="4" w:space="0"/>
              <w:bottom w:val="single" w:color="000000" w:sz="4" w:space="0"/>
              <w:right w:val="single" w:color="000000" w:sz="4" w:space="0"/>
            </w:tcBorders>
            <w:vAlign w:val="center"/>
          </w:tcPr>
          <w:p>
            <w:pPr>
              <w:pStyle w:val="8"/>
              <w:spacing w:before="147" w:line="146" w:lineRule="auto"/>
              <w:ind w:left="46" w:right="58"/>
              <w:jc w:val="center"/>
              <w:rPr>
                <w:rFonts w:hint="eastAsia" w:ascii="仿宋" w:hAnsi="仿宋" w:eastAsia="仿宋" w:cs="仿宋"/>
                <w:sz w:val="30"/>
                <w:szCs w:val="30"/>
              </w:rPr>
            </w:pPr>
            <w:r>
              <w:rPr>
                <w:rFonts w:hint="eastAsia" w:ascii="仿宋" w:hAnsi="仿宋" w:eastAsia="仿宋" w:cs="仿宋"/>
                <w:sz w:val="30"/>
                <w:szCs w:val="30"/>
              </w:rPr>
              <w:t>主要污染</w:t>
            </w:r>
          </w:p>
          <w:p>
            <w:pPr>
              <w:pStyle w:val="8"/>
              <w:spacing w:line="23" w:lineRule="exact"/>
              <w:ind w:left="-145"/>
              <w:jc w:val="center"/>
              <w:rPr>
                <w:rFonts w:hint="eastAsia" w:ascii="仿宋" w:hAnsi="仿宋" w:eastAsia="仿宋" w:cs="仿宋"/>
                <w:sz w:val="30"/>
                <w:szCs w:val="30"/>
              </w:rPr>
            </w:pPr>
            <w:r>
              <w:rPr>
                <w:rFonts w:hint="eastAsia" w:ascii="仿宋" w:hAnsi="仿宋" w:eastAsia="仿宋" w:cs="仿宋"/>
                <w:spacing w:val="-1"/>
                <w:sz w:val="30"/>
                <w:szCs w:val="30"/>
              </w:rPr>
              <w:t>）</w:t>
            </w:r>
          </w:p>
          <w:p>
            <w:pPr>
              <w:pStyle w:val="8"/>
              <w:spacing w:line="218" w:lineRule="exact"/>
              <w:ind w:left="46"/>
              <w:jc w:val="center"/>
              <w:rPr>
                <w:rFonts w:hint="eastAsia" w:ascii="仿宋" w:hAnsi="仿宋" w:eastAsia="仿宋" w:cs="仿宋"/>
                <w:sz w:val="30"/>
                <w:szCs w:val="30"/>
              </w:rPr>
            </w:pPr>
            <w:r>
              <w:rPr>
                <w:rFonts w:hint="eastAsia" w:ascii="仿宋" w:hAnsi="仿宋" w:eastAsia="仿宋" w:cs="仿宋"/>
                <w:sz w:val="30"/>
                <w:szCs w:val="30"/>
              </w:rPr>
              <w:t>问</w:t>
            </w:r>
          </w:p>
          <w:p>
            <w:pPr>
              <w:pStyle w:val="8"/>
              <w:spacing w:line="359" w:lineRule="exact"/>
              <w:ind w:left="46"/>
              <w:jc w:val="center"/>
              <w:rPr>
                <w:rFonts w:hint="eastAsia" w:ascii="仿宋" w:hAnsi="仿宋" w:eastAsia="仿宋" w:cs="仿宋"/>
                <w:sz w:val="30"/>
                <w:szCs w:val="30"/>
              </w:rPr>
            </w:pPr>
            <w:r>
              <w:rPr>
                <w:rFonts w:hint="eastAsia" w:ascii="仿宋" w:hAnsi="仿宋" w:eastAsia="仿宋" w:cs="仿宋"/>
                <w:sz w:val="30"/>
                <w:szCs w:val="30"/>
              </w:rPr>
              <w:t>题</w:t>
            </w:r>
          </w:p>
        </w:tc>
        <w:tc>
          <w:tcPr>
            <w:tcW w:w="328" w:type="dxa"/>
            <w:vMerge w:val="restart"/>
            <w:tcBorders>
              <w:left w:val="single" w:color="000000" w:sz="4" w:space="0"/>
              <w:bottom w:val="single" w:color="000000" w:sz="4" w:space="0"/>
              <w:right w:val="single" w:color="000000" w:sz="4" w:space="0"/>
            </w:tcBorders>
            <w:vAlign w:val="center"/>
          </w:tcPr>
          <w:p>
            <w:pPr>
              <w:pStyle w:val="8"/>
              <w:spacing w:before="147" w:line="146" w:lineRule="auto"/>
              <w:ind w:left="45" w:right="60"/>
              <w:jc w:val="center"/>
              <w:rPr>
                <w:rFonts w:hint="eastAsia" w:ascii="仿宋" w:hAnsi="仿宋" w:eastAsia="仿宋" w:cs="仿宋"/>
                <w:sz w:val="30"/>
                <w:szCs w:val="30"/>
              </w:rPr>
            </w:pPr>
            <w:r>
              <w:rPr>
                <w:rFonts w:hint="eastAsia" w:ascii="仿宋" w:hAnsi="仿宋" w:eastAsia="仿宋" w:cs="仿宋"/>
                <w:sz w:val="30"/>
                <w:szCs w:val="30"/>
              </w:rPr>
              <w:t>是否开展治理</w:t>
            </w:r>
          </w:p>
        </w:tc>
        <w:tc>
          <w:tcPr>
            <w:tcW w:w="327" w:type="dxa"/>
            <w:vMerge w:val="restart"/>
            <w:tcBorders>
              <w:left w:val="single" w:color="000000" w:sz="4" w:space="0"/>
              <w:bottom w:val="single" w:color="000000" w:sz="4" w:space="0"/>
            </w:tcBorders>
            <w:vAlign w:val="center"/>
          </w:tcPr>
          <w:p>
            <w:pPr>
              <w:pStyle w:val="8"/>
              <w:spacing w:before="16"/>
              <w:jc w:val="center"/>
              <w:rPr>
                <w:rFonts w:hint="eastAsia" w:ascii="仿宋" w:hAnsi="仿宋" w:eastAsia="仿宋" w:cs="仿宋"/>
                <w:sz w:val="30"/>
                <w:szCs w:val="30"/>
              </w:rPr>
            </w:pPr>
          </w:p>
          <w:p>
            <w:pPr>
              <w:pStyle w:val="8"/>
              <w:spacing w:line="146" w:lineRule="auto"/>
              <w:ind w:left="45" w:right="54"/>
              <w:jc w:val="center"/>
              <w:rPr>
                <w:rFonts w:hint="eastAsia" w:ascii="仿宋" w:hAnsi="仿宋" w:eastAsia="仿宋" w:cs="仿宋"/>
                <w:sz w:val="30"/>
                <w:szCs w:val="30"/>
              </w:rPr>
            </w:pPr>
            <w:r>
              <w:rPr>
                <w:rFonts w:hint="eastAsia" w:ascii="仿宋" w:hAnsi="仿宋" w:eastAsia="仿宋" w:cs="仿宋"/>
                <w:sz w:val="30"/>
                <w:szCs w:val="30"/>
              </w:rPr>
              <w:t>治理进展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34" w:hRule="atLeast"/>
        </w:trPr>
        <w:tc>
          <w:tcPr>
            <w:tcW w:w="358" w:type="dxa"/>
            <w:vMerge w:val="continue"/>
            <w:tcBorders>
              <w:top w:val="nil"/>
              <w:bottom w:val="single" w:color="000000" w:sz="4" w:space="0"/>
              <w:right w:val="single" w:color="000000" w:sz="4" w:space="0"/>
            </w:tcBorders>
          </w:tcPr>
          <w:p>
            <w:pPr>
              <w:rPr>
                <w:rFonts w:hint="eastAsia" w:ascii="仿宋" w:hAnsi="仿宋" w:eastAsia="仿宋" w:cs="仿宋"/>
                <w:sz w:val="32"/>
                <w:szCs w:val="32"/>
              </w:rPr>
            </w:pPr>
          </w:p>
        </w:tc>
        <w:tc>
          <w:tcPr>
            <w:tcW w:w="706"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579"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754"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74"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7" w:type="dxa"/>
            <w:tcBorders>
              <w:top w:val="single" w:color="000000" w:sz="4" w:space="0"/>
              <w:left w:val="single" w:color="000000" w:sz="4" w:space="0"/>
              <w:bottom w:val="single" w:color="000000" w:sz="4" w:space="0"/>
              <w:right w:val="single" w:color="000000" w:sz="4" w:space="0"/>
            </w:tcBorders>
          </w:tcPr>
          <w:p>
            <w:pPr>
              <w:pStyle w:val="8"/>
              <w:spacing w:before="20"/>
              <w:rPr>
                <w:rFonts w:hint="eastAsia" w:ascii="仿宋" w:hAnsi="仿宋" w:eastAsia="仿宋" w:cs="仿宋"/>
                <w:sz w:val="32"/>
                <w:szCs w:val="32"/>
              </w:rPr>
            </w:pPr>
          </w:p>
          <w:p>
            <w:pPr>
              <w:pStyle w:val="8"/>
              <w:spacing w:line="146" w:lineRule="auto"/>
              <w:ind w:left="59" w:right="44" w:firstLine="1"/>
              <w:rPr>
                <w:rFonts w:hint="eastAsia" w:ascii="仿宋" w:hAnsi="仿宋" w:eastAsia="仿宋" w:cs="仿宋"/>
                <w:sz w:val="32"/>
                <w:szCs w:val="32"/>
              </w:rPr>
            </w:pPr>
            <w:r>
              <w:rPr>
                <w:rFonts w:hint="eastAsia" w:ascii="仿宋" w:hAnsi="仿宋" w:eastAsia="仿宋" w:cs="仿宋"/>
                <w:sz w:val="32"/>
                <w:szCs w:val="32"/>
              </w:rPr>
              <w:t>名称</w:t>
            </w:r>
          </w:p>
        </w:tc>
        <w:tc>
          <w:tcPr>
            <w:tcW w:w="327" w:type="dxa"/>
            <w:tcBorders>
              <w:top w:val="single" w:color="000000" w:sz="4" w:space="0"/>
              <w:left w:val="single" w:color="000000" w:sz="4" w:space="0"/>
              <w:bottom w:val="single" w:color="000000" w:sz="4" w:space="0"/>
              <w:right w:val="single" w:color="000000" w:sz="4" w:space="0"/>
            </w:tcBorders>
          </w:tcPr>
          <w:p>
            <w:pPr>
              <w:pStyle w:val="8"/>
              <w:spacing w:before="20"/>
              <w:rPr>
                <w:rFonts w:hint="eastAsia" w:ascii="仿宋" w:hAnsi="仿宋" w:eastAsia="仿宋" w:cs="仿宋"/>
                <w:sz w:val="32"/>
                <w:szCs w:val="32"/>
              </w:rPr>
            </w:pPr>
          </w:p>
          <w:p>
            <w:pPr>
              <w:pStyle w:val="8"/>
              <w:spacing w:line="146" w:lineRule="auto"/>
              <w:ind w:left="57" w:right="46" w:firstLine="1"/>
              <w:rPr>
                <w:rFonts w:hint="eastAsia" w:ascii="仿宋" w:hAnsi="仿宋" w:eastAsia="仿宋" w:cs="仿宋"/>
                <w:sz w:val="32"/>
                <w:szCs w:val="32"/>
              </w:rPr>
            </w:pPr>
            <w:r>
              <w:rPr>
                <w:rFonts w:hint="eastAsia" w:ascii="仿宋" w:hAnsi="仿宋" w:eastAsia="仿宋" w:cs="仿宋"/>
                <w:sz w:val="32"/>
                <w:szCs w:val="32"/>
              </w:rPr>
              <w:t>人口</w:t>
            </w:r>
          </w:p>
        </w:tc>
        <w:tc>
          <w:tcPr>
            <w:tcW w:w="531" w:type="dxa"/>
            <w:tcBorders>
              <w:top w:val="single" w:color="000000" w:sz="4" w:space="0"/>
              <w:left w:val="single" w:color="000000" w:sz="4" w:space="0"/>
              <w:bottom w:val="single" w:color="000000" w:sz="4" w:space="0"/>
              <w:right w:val="single" w:color="000000" w:sz="4" w:space="0"/>
            </w:tcBorders>
          </w:tcPr>
          <w:p>
            <w:pPr>
              <w:pStyle w:val="8"/>
              <w:spacing w:before="20"/>
              <w:rPr>
                <w:rFonts w:hint="eastAsia" w:ascii="仿宋" w:hAnsi="仿宋" w:eastAsia="仿宋" w:cs="仿宋"/>
                <w:sz w:val="32"/>
                <w:szCs w:val="32"/>
              </w:rPr>
            </w:pPr>
          </w:p>
          <w:p>
            <w:pPr>
              <w:pStyle w:val="8"/>
              <w:spacing w:line="146" w:lineRule="auto"/>
              <w:ind w:left="28" w:right="14" w:firstLine="26"/>
              <w:rPr>
                <w:rFonts w:hint="eastAsia" w:ascii="仿宋" w:hAnsi="仿宋" w:eastAsia="仿宋" w:cs="仿宋"/>
                <w:sz w:val="32"/>
                <w:szCs w:val="32"/>
              </w:rPr>
            </w:pPr>
            <w:r>
              <w:rPr>
                <w:rFonts w:hint="eastAsia" w:ascii="仿宋" w:hAnsi="仿宋" w:eastAsia="仿宋" w:cs="仿宋"/>
                <w:sz w:val="32"/>
                <w:szCs w:val="32"/>
              </w:rPr>
              <w:t>面积(km</w:t>
            </w:r>
            <w:r>
              <w:rPr>
                <w:rFonts w:hint="eastAsia" w:ascii="仿宋" w:hAnsi="仿宋" w:eastAsia="仿宋" w:cs="仿宋"/>
                <w:position w:val="11"/>
                <w:sz w:val="32"/>
                <w:szCs w:val="32"/>
              </w:rPr>
              <w:t>2</w:t>
            </w:r>
            <w:r>
              <w:rPr>
                <w:rFonts w:hint="eastAsia" w:ascii="仿宋" w:hAnsi="仿宋" w:eastAsia="仿宋" w:cs="仿宋"/>
                <w:sz w:val="32"/>
                <w:szCs w:val="32"/>
              </w:rPr>
              <w:t>)</w:t>
            </w:r>
          </w:p>
        </w:tc>
        <w:tc>
          <w:tcPr>
            <w:tcW w:w="327"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6"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8"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7"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8"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7"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8"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7"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812"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723"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723"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7"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8"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7"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8"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7"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8"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856" w:type="dxa"/>
            <w:tcBorders>
              <w:top w:val="single" w:color="000000" w:sz="4" w:space="0"/>
              <w:left w:val="single" w:color="000000" w:sz="4" w:space="0"/>
              <w:bottom w:val="single" w:color="000000" w:sz="4" w:space="0"/>
              <w:right w:val="single" w:color="000000" w:sz="4" w:space="0"/>
            </w:tcBorders>
          </w:tcPr>
          <w:p>
            <w:pPr>
              <w:pStyle w:val="8"/>
              <w:spacing w:before="4"/>
              <w:rPr>
                <w:rFonts w:hint="eastAsia" w:ascii="仿宋" w:hAnsi="仿宋" w:eastAsia="仿宋" w:cs="仿宋"/>
                <w:sz w:val="32"/>
                <w:szCs w:val="32"/>
              </w:rPr>
            </w:pPr>
          </w:p>
          <w:p>
            <w:pPr>
              <w:pStyle w:val="8"/>
              <w:spacing w:before="1" w:line="359" w:lineRule="exact"/>
              <w:ind w:left="103"/>
              <w:rPr>
                <w:rFonts w:hint="eastAsia" w:ascii="仿宋" w:hAnsi="仿宋" w:eastAsia="仿宋" w:cs="仿宋"/>
                <w:sz w:val="32"/>
                <w:szCs w:val="32"/>
              </w:rPr>
            </w:pPr>
            <w:r>
              <w:rPr>
                <w:rFonts w:hint="eastAsia" w:ascii="仿宋" w:hAnsi="仿宋" w:eastAsia="仿宋" w:cs="仿宋"/>
                <w:sz w:val="32"/>
                <w:szCs w:val="32"/>
              </w:rPr>
              <w:t>透明度</w:t>
            </w:r>
          </w:p>
          <w:p>
            <w:pPr>
              <w:pStyle w:val="8"/>
              <w:spacing w:line="359" w:lineRule="exact"/>
              <w:ind w:left="102"/>
              <w:rPr>
                <w:rFonts w:hint="eastAsia" w:ascii="仿宋" w:hAnsi="仿宋" w:eastAsia="仿宋" w:cs="仿宋"/>
                <w:sz w:val="32"/>
                <w:szCs w:val="32"/>
              </w:rPr>
            </w:pPr>
            <w:r>
              <w:rPr>
                <w:rFonts w:hint="eastAsia" w:ascii="仿宋" w:hAnsi="仿宋" w:eastAsia="仿宋" w:cs="仿宋"/>
                <w:sz w:val="32"/>
                <w:szCs w:val="32"/>
              </w:rPr>
              <w:t>（cm）</w:t>
            </w:r>
          </w:p>
        </w:tc>
        <w:tc>
          <w:tcPr>
            <w:tcW w:w="1118" w:type="dxa"/>
            <w:tcBorders>
              <w:top w:val="single" w:color="000000" w:sz="4" w:space="0"/>
              <w:left w:val="single" w:color="000000" w:sz="4" w:space="0"/>
              <w:bottom w:val="single" w:color="000000" w:sz="4" w:space="0"/>
              <w:right w:val="single" w:color="000000" w:sz="4" w:space="0"/>
            </w:tcBorders>
          </w:tcPr>
          <w:p>
            <w:pPr>
              <w:pStyle w:val="8"/>
              <w:spacing w:before="4"/>
              <w:rPr>
                <w:rFonts w:hint="eastAsia" w:ascii="仿宋" w:hAnsi="仿宋" w:eastAsia="仿宋" w:cs="仿宋"/>
                <w:sz w:val="32"/>
                <w:szCs w:val="32"/>
              </w:rPr>
            </w:pPr>
          </w:p>
          <w:p>
            <w:pPr>
              <w:pStyle w:val="8"/>
              <w:spacing w:before="1" w:line="359" w:lineRule="exact"/>
              <w:ind w:left="107" w:right="117"/>
              <w:jc w:val="center"/>
              <w:rPr>
                <w:rFonts w:hint="eastAsia" w:ascii="仿宋" w:hAnsi="仿宋" w:eastAsia="仿宋" w:cs="仿宋"/>
                <w:sz w:val="32"/>
                <w:szCs w:val="32"/>
              </w:rPr>
            </w:pPr>
            <w:r>
              <w:rPr>
                <w:rFonts w:hint="eastAsia" w:ascii="仿宋" w:hAnsi="仿宋" w:eastAsia="仿宋" w:cs="仿宋"/>
                <w:sz w:val="32"/>
                <w:szCs w:val="32"/>
              </w:rPr>
              <w:t>溶解氧</w:t>
            </w:r>
          </w:p>
          <w:p>
            <w:pPr>
              <w:pStyle w:val="8"/>
              <w:spacing w:line="359" w:lineRule="exact"/>
              <w:ind w:left="107" w:right="120"/>
              <w:jc w:val="center"/>
              <w:rPr>
                <w:rFonts w:hint="eastAsia" w:ascii="仿宋" w:hAnsi="仿宋" w:eastAsia="仿宋" w:cs="仿宋"/>
                <w:sz w:val="32"/>
                <w:szCs w:val="32"/>
              </w:rPr>
            </w:pPr>
            <w:r>
              <w:rPr>
                <w:rFonts w:hint="eastAsia" w:ascii="仿宋" w:hAnsi="仿宋" w:eastAsia="仿宋" w:cs="仿宋"/>
                <w:sz w:val="32"/>
                <w:szCs w:val="32"/>
              </w:rPr>
              <w:t>（mg/L）</w:t>
            </w:r>
          </w:p>
        </w:tc>
        <w:tc>
          <w:tcPr>
            <w:tcW w:w="1118" w:type="dxa"/>
            <w:tcBorders>
              <w:top w:val="single" w:color="000000" w:sz="4" w:space="0"/>
              <w:left w:val="single" w:color="000000" w:sz="4" w:space="0"/>
              <w:bottom w:val="single" w:color="000000" w:sz="4" w:space="0"/>
              <w:right w:val="single" w:color="000000" w:sz="4" w:space="0"/>
            </w:tcBorders>
          </w:tcPr>
          <w:p>
            <w:pPr>
              <w:pStyle w:val="8"/>
              <w:spacing w:before="13"/>
              <w:rPr>
                <w:rFonts w:hint="eastAsia" w:ascii="仿宋" w:hAnsi="仿宋" w:eastAsia="仿宋" w:cs="仿宋"/>
                <w:sz w:val="32"/>
                <w:szCs w:val="32"/>
              </w:rPr>
            </w:pPr>
          </w:p>
          <w:p>
            <w:pPr>
              <w:pStyle w:val="8"/>
              <w:ind w:left="17"/>
              <w:rPr>
                <w:rFonts w:hint="eastAsia" w:ascii="仿宋" w:hAnsi="仿宋" w:eastAsia="仿宋" w:cs="仿宋"/>
                <w:sz w:val="32"/>
                <w:szCs w:val="32"/>
              </w:rPr>
            </w:pPr>
            <w:r>
              <w:rPr>
                <w:rFonts w:hint="eastAsia" w:ascii="仿宋" w:hAnsi="仿宋" w:eastAsia="仿宋" w:cs="仿宋"/>
                <w:sz w:val="32"/>
                <w:szCs w:val="32"/>
              </w:rPr>
              <w:t>氨氮（mg/L</w:t>
            </w:r>
          </w:p>
        </w:tc>
        <w:tc>
          <w:tcPr>
            <w:tcW w:w="327"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8" w:type="dxa"/>
            <w:vMerge w:val="continue"/>
            <w:tcBorders>
              <w:top w:val="nil"/>
              <w:left w:val="single" w:color="000000" w:sz="4" w:space="0"/>
              <w:bottom w:val="single" w:color="000000" w:sz="4" w:space="0"/>
              <w:right w:val="single" w:color="000000" w:sz="4" w:space="0"/>
            </w:tcBorders>
          </w:tcPr>
          <w:p>
            <w:pPr>
              <w:rPr>
                <w:rFonts w:hint="eastAsia" w:ascii="仿宋" w:hAnsi="仿宋" w:eastAsia="仿宋" w:cs="仿宋"/>
                <w:sz w:val="32"/>
                <w:szCs w:val="32"/>
              </w:rPr>
            </w:pPr>
          </w:p>
        </w:tc>
        <w:tc>
          <w:tcPr>
            <w:tcW w:w="327" w:type="dxa"/>
            <w:vMerge w:val="continue"/>
            <w:tcBorders>
              <w:top w:val="nil"/>
              <w:left w:val="single" w:color="000000" w:sz="4" w:space="0"/>
              <w:bottom w:val="single" w:color="000000" w:sz="4" w:space="0"/>
            </w:tcBorders>
          </w:tcPr>
          <w:p>
            <w:pPr>
              <w:rPr>
                <w:rFonts w:hint="eastAsia"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358" w:type="dxa"/>
            <w:tcBorders>
              <w:top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70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579"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754"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74"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531"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812"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723"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723"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85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11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11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8"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bottom w:val="single" w:color="000000" w:sz="4" w:space="0"/>
            </w:tcBorders>
          </w:tcPr>
          <w:p>
            <w:pPr>
              <w:pStyle w:val="8"/>
              <w:rPr>
                <w:rFonts w:hint="eastAsia"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358" w:type="dxa"/>
            <w:tcBorders>
              <w:top w:val="single" w:color="000000" w:sz="4" w:space="0"/>
              <w:right w:val="single" w:color="000000" w:sz="4" w:space="0"/>
            </w:tcBorders>
          </w:tcPr>
          <w:p>
            <w:pPr>
              <w:pStyle w:val="8"/>
              <w:rPr>
                <w:rFonts w:hint="eastAsia" w:ascii="仿宋" w:hAnsi="仿宋" w:eastAsia="仿宋" w:cs="仿宋"/>
                <w:sz w:val="32"/>
                <w:szCs w:val="32"/>
              </w:rPr>
            </w:pPr>
          </w:p>
        </w:tc>
        <w:tc>
          <w:tcPr>
            <w:tcW w:w="706"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579"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754"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74"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531"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6"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8"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8"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8"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812"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723"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723"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8"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8"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8"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856"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1118"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1118"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8"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327" w:type="dxa"/>
            <w:tcBorders>
              <w:top w:val="single" w:color="000000" w:sz="4" w:space="0"/>
              <w:left w:val="single" w:color="000000" w:sz="4" w:space="0"/>
            </w:tcBorders>
          </w:tcPr>
          <w:p>
            <w:pPr>
              <w:pStyle w:val="8"/>
              <w:rPr>
                <w:rFonts w:hint="eastAsia" w:ascii="仿宋" w:hAnsi="仿宋" w:eastAsia="仿宋" w:cs="仿宋"/>
                <w:sz w:val="32"/>
                <w:szCs w:val="32"/>
              </w:rPr>
            </w:pPr>
          </w:p>
        </w:tc>
      </w:tr>
    </w:tbl>
    <w:p>
      <w:pPr>
        <w:keepNext w:val="0"/>
        <w:keepLines w:val="0"/>
        <w:pageBreakBefore w:val="0"/>
        <w:widowControl w:val="0"/>
        <w:kinsoku/>
        <w:wordWrap/>
        <w:overflowPunct/>
        <w:topLinePunct w:val="0"/>
        <w:autoSpaceDE w:val="0"/>
        <w:autoSpaceDN w:val="0"/>
        <w:bidi w:val="0"/>
        <w:adjustRightInd/>
        <w:snapToGrid/>
        <w:spacing w:before="150" w:line="340" w:lineRule="exact"/>
        <w:ind w:left="141" w:right="0" w:firstLine="0"/>
        <w:jc w:val="left"/>
        <w:textAlignment w:val="auto"/>
        <w:rPr>
          <w:rFonts w:hint="eastAsia" w:ascii="仿宋" w:hAnsi="仿宋" w:eastAsia="仿宋" w:cs="仿宋"/>
          <w:sz w:val="30"/>
          <w:szCs w:val="30"/>
        </w:rPr>
      </w:pPr>
      <w:r>
        <w:rPr>
          <w:rFonts w:hint="eastAsia" w:ascii="仿宋" w:hAnsi="仿宋" w:eastAsia="仿宋" w:cs="仿宋"/>
          <w:sz w:val="32"/>
          <w:szCs w:val="32"/>
        </w:rPr>
        <w:t>注：1</w:t>
      </w:r>
      <w:r>
        <w:rPr>
          <w:rFonts w:hint="eastAsia" w:ascii="仿宋" w:hAnsi="仿宋" w:eastAsia="仿宋" w:cs="仿宋"/>
          <w:sz w:val="30"/>
          <w:szCs w:val="30"/>
        </w:rPr>
        <w:t>. 水体编号是农村黑臭水体的唯一识别代码。编号采用“省市县行政代码+四位流水号 0000”的形式</w:t>
      </w:r>
    </w:p>
    <w:p>
      <w:pPr>
        <w:pStyle w:val="7"/>
        <w:keepNext w:val="0"/>
        <w:keepLines w:val="0"/>
        <w:pageBreakBefore w:val="0"/>
        <w:widowControl w:val="0"/>
        <w:numPr>
          <w:ilvl w:val="0"/>
          <w:numId w:val="17"/>
        </w:numPr>
        <w:tabs>
          <w:tab w:val="left" w:pos="877"/>
        </w:tabs>
        <w:kinsoku/>
        <w:wordWrap/>
        <w:overflowPunct/>
        <w:topLinePunct w:val="0"/>
        <w:autoSpaceDE w:val="0"/>
        <w:autoSpaceDN w:val="0"/>
        <w:bidi w:val="0"/>
        <w:adjustRightInd/>
        <w:snapToGrid/>
        <w:spacing w:before="0" w:after="0" w:line="340" w:lineRule="exact"/>
        <w:ind w:left="876" w:right="0" w:hanging="315"/>
        <w:jc w:val="left"/>
        <w:textAlignment w:val="auto"/>
        <w:rPr>
          <w:rFonts w:hint="eastAsia" w:ascii="仿宋" w:hAnsi="仿宋" w:eastAsia="仿宋" w:cs="仿宋"/>
          <w:sz w:val="30"/>
          <w:szCs w:val="30"/>
        </w:rPr>
      </w:pPr>
      <w:r>
        <w:rPr>
          <w:rFonts w:hint="eastAsia" w:ascii="仿宋" w:hAnsi="仿宋" w:eastAsia="仿宋" w:cs="仿宋"/>
          <w:sz w:val="30"/>
          <w:szCs w:val="30"/>
        </w:rPr>
        <w:t>涉及的自然村：是指黑臭水体所在的一个或多个自然村名称</w:t>
      </w:r>
    </w:p>
    <w:p>
      <w:pPr>
        <w:pStyle w:val="7"/>
        <w:keepNext w:val="0"/>
        <w:keepLines w:val="0"/>
        <w:pageBreakBefore w:val="0"/>
        <w:widowControl w:val="0"/>
        <w:numPr>
          <w:ilvl w:val="0"/>
          <w:numId w:val="17"/>
        </w:numPr>
        <w:tabs>
          <w:tab w:val="left" w:pos="876"/>
        </w:tabs>
        <w:kinsoku/>
        <w:wordWrap/>
        <w:overflowPunct/>
        <w:topLinePunct w:val="0"/>
        <w:autoSpaceDE w:val="0"/>
        <w:autoSpaceDN w:val="0"/>
        <w:bidi w:val="0"/>
        <w:adjustRightInd/>
        <w:snapToGrid/>
        <w:spacing w:before="0" w:after="0" w:line="340" w:lineRule="exact"/>
        <w:ind w:left="875" w:right="0" w:hanging="315"/>
        <w:jc w:val="left"/>
        <w:textAlignment w:val="auto"/>
        <w:rPr>
          <w:rFonts w:hint="eastAsia" w:ascii="仿宋" w:hAnsi="仿宋" w:eastAsia="仿宋" w:cs="仿宋"/>
          <w:sz w:val="30"/>
          <w:szCs w:val="30"/>
        </w:rPr>
      </w:pPr>
      <w:r>
        <w:rPr>
          <w:rFonts w:hint="eastAsia" w:ascii="仿宋" w:hAnsi="仿宋" w:eastAsia="仿宋" w:cs="仿宋"/>
          <w:spacing w:val="-3"/>
          <w:sz w:val="30"/>
          <w:szCs w:val="30"/>
        </w:rPr>
        <w:t xml:space="preserve">水体名称命名目的便于找到此水体，例如 </w:t>
      </w:r>
      <w:r>
        <w:rPr>
          <w:rFonts w:hint="eastAsia" w:ascii="仿宋" w:hAnsi="仿宋" w:eastAsia="仿宋" w:cs="仿宋"/>
          <w:sz w:val="30"/>
          <w:szCs w:val="30"/>
        </w:rPr>
        <w:t>XXX</w:t>
      </w:r>
      <w:r>
        <w:rPr>
          <w:rFonts w:hint="eastAsia" w:ascii="仿宋" w:hAnsi="仿宋" w:eastAsia="仿宋" w:cs="仿宋"/>
          <w:spacing w:val="-36"/>
          <w:sz w:val="30"/>
          <w:szCs w:val="30"/>
        </w:rPr>
        <w:t xml:space="preserve"> 村 </w:t>
      </w:r>
      <w:r>
        <w:rPr>
          <w:rFonts w:hint="eastAsia" w:ascii="仿宋" w:hAnsi="仿宋" w:eastAsia="仿宋" w:cs="仿宋"/>
          <w:sz w:val="30"/>
          <w:szCs w:val="30"/>
        </w:rPr>
        <w:t>XX</w:t>
      </w:r>
      <w:r>
        <w:rPr>
          <w:rFonts w:hint="eastAsia" w:ascii="仿宋" w:hAnsi="仿宋" w:eastAsia="仿宋" w:cs="仿宋"/>
          <w:spacing w:val="-17"/>
          <w:sz w:val="30"/>
          <w:szCs w:val="30"/>
        </w:rPr>
        <w:t xml:space="preserve"> 便利店东侧 </w:t>
      </w:r>
      <w:r>
        <w:rPr>
          <w:rFonts w:hint="eastAsia" w:ascii="仿宋" w:hAnsi="仿宋" w:eastAsia="仿宋" w:cs="仿宋"/>
          <w:sz w:val="30"/>
          <w:szCs w:val="30"/>
        </w:rPr>
        <w:t>100</w:t>
      </w:r>
      <w:r>
        <w:rPr>
          <w:rFonts w:hint="eastAsia" w:ascii="仿宋" w:hAnsi="仿宋" w:eastAsia="仿宋" w:cs="仿宋"/>
          <w:spacing w:val="-27"/>
          <w:sz w:val="30"/>
          <w:szCs w:val="30"/>
        </w:rPr>
        <w:t xml:space="preserve"> 米</w:t>
      </w:r>
    </w:p>
    <w:p>
      <w:pPr>
        <w:pStyle w:val="7"/>
        <w:keepNext w:val="0"/>
        <w:keepLines w:val="0"/>
        <w:pageBreakBefore w:val="0"/>
        <w:widowControl w:val="0"/>
        <w:numPr>
          <w:ilvl w:val="0"/>
          <w:numId w:val="17"/>
        </w:numPr>
        <w:tabs>
          <w:tab w:val="left" w:pos="877"/>
        </w:tabs>
        <w:kinsoku/>
        <w:wordWrap/>
        <w:overflowPunct/>
        <w:topLinePunct w:val="0"/>
        <w:autoSpaceDE w:val="0"/>
        <w:autoSpaceDN w:val="0"/>
        <w:bidi w:val="0"/>
        <w:adjustRightInd/>
        <w:snapToGrid/>
        <w:spacing w:before="0" w:after="0" w:line="340" w:lineRule="exact"/>
        <w:ind w:left="876" w:right="0" w:hanging="315"/>
        <w:jc w:val="left"/>
        <w:textAlignment w:val="auto"/>
        <w:rPr>
          <w:rFonts w:hint="eastAsia" w:ascii="仿宋" w:hAnsi="仿宋" w:eastAsia="仿宋" w:cs="仿宋"/>
          <w:sz w:val="30"/>
          <w:szCs w:val="30"/>
        </w:rPr>
      </w:pPr>
      <w:r>
        <w:rPr>
          <w:rFonts w:hint="eastAsia" w:ascii="仿宋" w:hAnsi="仿宋" w:eastAsia="仿宋" w:cs="仿宋"/>
          <w:sz w:val="30"/>
          <w:szCs w:val="30"/>
        </w:rPr>
        <w:t>水体类型按照河、塘、沟渠填写</w:t>
      </w:r>
    </w:p>
    <w:p>
      <w:pPr>
        <w:pStyle w:val="7"/>
        <w:keepNext w:val="0"/>
        <w:keepLines w:val="0"/>
        <w:pageBreakBefore w:val="0"/>
        <w:widowControl w:val="0"/>
        <w:numPr>
          <w:ilvl w:val="0"/>
          <w:numId w:val="17"/>
        </w:numPr>
        <w:tabs>
          <w:tab w:val="left" w:pos="877"/>
        </w:tabs>
        <w:kinsoku/>
        <w:wordWrap/>
        <w:overflowPunct/>
        <w:topLinePunct w:val="0"/>
        <w:autoSpaceDE w:val="0"/>
        <w:autoSpaceDN w:val="0"/>
        <w:bidi w:val="0"/>
        <w:adjustRightInd/>
        <w:snapToGrid/>
        <w:spacing w:before="0" w:after="0" w:line="340" w:lineRule="exact"/>
        <w:ind w:left="876" w:right="0" w:hanging="315"/>
        <w:jc w:val="left"/>
        <w:textAlignment w:val="auto"/>
        <w:rPr>
          <w:rFonts w:hint="eastAsia" w:ascii="仿宋" w:hAnsi="仿宋" w:eastAsia="仿宋" w:cs="仿宋"/>
          <w:sz w:val="30"/>
          <w:szCs w:val="30"/>
        </w:rPr>
      </w:pPr>
      <w:r>
        <w:rPr>
          <w:rFonts w:hint="eastAsia" w:ascii="仿宋" w:hAnsi="仿宋" w:eastAsia="仿宋" w:cs="仿宋"/>
          <w:sz w:val="30"/>
          <w:szCs w:val="30"/>
        </w:rPr>
        <w:t>河湖长信息包括河湖长姓名、所在单位、职务、联系电话等信息</w:t>
      </w:r>
      <w:bookmarkStart w:id="0" w:name="_GoBack"/>
      <w:bookmarkEnd w:id="0"/>
    </w:p>
    <w:p>
      <w:pPr>
        <w:pStyle w:val="7"/>
        <w:keepNext w:val="0"/>
        <w:keepLines w:val="0"/>
        <w:pageBreakBefore w:val="0"/>
        <w:widowControl w:val="0"/>
        <w:numPr>
          <w:ilvl w:val="0"/>
          <w:numId w:val="17"/>
        </w:numPr>
        <w:tabs>
          <w:tab w:val="left" w:pos="877"/>
        </w:tabs>
        <w:kinsoku/>
        <w:wordWrap/>
        <w:overflowPunct/>
        <w:topLinePunct w:val="0"/>
        <w:autoSpaceDE w:val="0"/>
        <w:autoSpaceDN w:val="0"/>
        <w:bidi w:val="0"/>
        <w:adjustRightInd/>
        <w:snapToGrid/>
        <w:spacing w:before="0" w:after="0" w:line="340" w:lineRule="exact"/>
        <w:ind w:left="876" w:right="0" w:hanging="315"/>
        <w:jc w:val="left"/>
        <w:textAlignment w:val="auto"/>
        <w:rPr>
          <w:rFonts w:hint="eastAsia" w:ascii="仿宋" w:hAnsi="仿宋" w:eastAsia="仿宋" w:cs="仿宋"/>
          <w:sz w:val="30"/>
          <w:szCs w:val="30"/>
        </w:rPr>
      </w:pPr>
      <w:r>
        <w:rPr>
          <w:rFonts w:hint="eastAsia" w:ascii="仿宋" w:hAnsi="仿宋" w:eastAsia="仿宋" w:cs="仿宋"/>
          <w:sz w:val="30"/>
          <w:szCs w:val="30"/>
        </w:rPr>
        <w:t>水域面积、长度和宽度，主要是指水体黑臭段，非整个水体的水域面积、长度和宽度</w:t>
      </w:r>
    </w:p>
    <w:p>
      <w:pPr>
        <w:pStyle w:val="7"/>
        <w:keepNext w:val="0"/>
        <w:keepLines w:val="0"/>
        <w:pageBreakBefore w:val="0"/>
        <w:widowControl w:val="0"/>
        <w:numPr>
          <w:ilvl w:val="0"/>
          <w:numId w:val="17"/>
        </w:numPr>
        <w:tabs>
          <w:tab w:val="left" w:pos="877"/>
        </w:tabs>
        <w:kinsoku/>
        <w:wordWrap/>
        <w:overflowPunct/>
        <w:topLinePunct w:val="0"/>
        <w:autoSpaceDE w:val="0"/>
        <w:autoSpaceDN w:val="0"/>
        <w:bidi w:val="0"/>
        <w:adjustRightInd/>
        <w:snapToGrid/>
        <w:spacing w:before="0" w:after="0" w:line="340" w:lineRule="exact"/>
        <w:ind w:left="876" w:right="0" w:hanging="315"/>
        <w:jc w:val="left"/>
        <w:textAlignment w:val="auto"/>
        <w:rPr>
          <w:rFonts w:hint="eastAsia" w:ascii="仿宋" w:hAnsi="仿宋" w:eastAsia="仿宋" w:cs="仿宋"/>
          <w:sz w:val="30"/>
          <w:szCs w:val="30"/>
        </w:rPr>
      </w:pPr>
      <w:r>
        <w:rPr>
          <w:rFonts w:hint="eastAsia" w:ascii="仿宋" w:hAnsi="仿宋" w:eastAsia="仿宋" w:cs="仿宋"/>
          <w:sz w:val="30"/>
          <w:szCs w:val="30"/>
        </w:rPr>
        <w:t>地理位置信息包括黑臭段起点、终点名称及经纬度，非整个水体经纬度。经纬度信息可通过奥维定位系统现场获取，按度分秒形式填写</w:t>
      </w:r>
    </w:p>
    <w:p>
      <w:pPr>
        <w:pStyle w:val="7"/>
        <w:keepNext w:val="0"/>
        <w:keepLines w:val="0"/>
        <w:pageBreakBefore w:val="0"/>
        <w:widowControl w:val="0"/>
        <w:numPr>
          <w:ilvl w:val="0"/>
          <w:numId w:val="17"/>
        </w:numPr>
        <w:tabs>
          <w:tab w:val="left" w:pos="877"/>
        </w:tabs>
        <w:kinsoku/>
        <w:wordWrap/>
        <w:overflowPunct/>
        <w:topLinePunct w:val="0"/>
        <w:autoSpaceDE w:val="0"/>
        <w:autoSpaceDN w:val="0"/>
        <w:bidi w:val="0"/>
        <w:adjustRightInd/>
        <w:snapToGrid/>
        <w:spacing w:before="0" w:after="0" w:line="340" w:lineRule="exact"/>
        <w:ind w:left="876" w:right="0" w:hanging="315"/>
        <w:jc w:val="left"/>
        <w:textAlignment w:val="auto"/>
        <w:rPr>
          <w:rFonts w:hint="eastAsia" w:ascii="仿宋" w:hAnsi="仿宋" w:eastAsia="仿宋" w:cs="仿宋"/>
          <w:sz w:val="30"/>
          <w:szCs w:val="30"/>
        </w:rPr>
      </w:pPr>
      <w:r>
        <w:rPr>
          <w:rFonts w:hint="eastAsia" w:ascii="仿宋" w:hAnsi="仿宋" w:eastAsia="仿宋" w:cs="仿宋"/>
          <w:sz w:val="30"/>
          <w:szCs w:val="30"/>
        </w:rPr>
        <w:t>水质监测指标均值：有条件开展水质监测的地区填写此项</w:t>
      </w:r>
    </w:p>
    <w:p>
      <w:pPr>
        <w:pStyle w:val="7"/>
        <w:keepNext w:val="0"/>
        <w:keepLines w:val="0"/>
        <w:pageBreakBefore w:val="0"/>
        <w:widowControl w:val="0"/>
        <w:numPr>
          <w:ilvl w:val="0"/>
          <w:numId w:val="17"/>
        </w:numPr>
        <w:tabs>
          <w:tab w:val="left" w:pos="877"/>
        </w:tabs>
        <w:kinsoku/>
        <w:wordWrap/>
        <w:overflowPunct/>
        <w:topLinePunct w:val="0"/>
        <w:autoSpaceDE w:val="0"/>
        <w:autoSpaceDN w:val="0"/>
        <w:bidi w:val="0"/>
        <w:adjustRightInd/>
        <w:snapToGrid/>
        <w:spacing w:before="35" w:after="0" w:line="340" w:lineRule="exact"/>
        <w:ind w:left="876" w:right="158" w:hanging="315"/>
        <w:jc w:val="both"/>
        <w:textAlignment w:val="auto"/>
        <w:rPr>
          <w:rFonts w:hint="eastAsia" w:ascii="仿宋" w:hAnsi="仿宋" w:eastAsia="仿宋" w:cs="仿宋"/>
          <w:sz w:val="30"/>
          <w:szCs w:val="30"/>
        </w:rPr>
      </w:pPr>
      <w:r>
        <w:rPr>
          <w:rFonts w:hint="eastAsia" w:ascii="仿宋" w:hAnsi="仿宋" w:eastAsia="仿宋" w:cs="仿宋"/>
          <w:spacing w:val="-2"/>
          <w:sz w:val="30"/>
          <w:szCs w:val="30"/>
        </w:rPr>
        <w:t>主要污染问题包括：</w:t>
      </w:r>
      <w:r>
        <w:rPr>
          <w:rFonts w:hint="eastAsia" w:ascii="仿宋" w:hAnsi="仿宋" w:eastAsia="仿宋" w:cs="仿宋"/>
          <w:sz w:val="30"/>
          <w:szCs w:val="30"/>
        </w:rPr>
        <w:t>a.</w:t>
      </w:r>
      <w:r>
        <w:rPr>
          <w:rFonts w:hint="eastAsia" w:ascii="仿宋" w:hAnsi="仿宋" w:eastAsia="仿宋" w:cs="仿宋"/>
          <w:spacing w:val="-2"/>
          <w:sz w:val="30"/>
          <w:szCs w:val="30"/>
        </w:rPr>
        <w:t>农村生活污水污染；</w:t>
      </w:r>
      <w:r>
        <w:rPr>
          <w:rFonts w:hint="eastAsia" w:ascii="仿宋" w:hAnsi="仿宋" w:eastAsia="仿宋" w:cs="仿宋"/>
          <w:sz w:val="30"/>
          <w:szCs w:val="30"/>
        </w:rPr>
        <w:t>b.</w:t>
      </w:r>
      <w:r>
        <w:rPr>
          <w:rFonts w:hint="eastAsia" w:ascii="仿宋" w:hAnsi="仿宋" w:eastAsia="仿宋" w:cs="仿宋"/>
          <w:spacing w:val="-2"/>
          <w:sz w:val="30"/>
          <w:szCs w:val="30"/>
        </w:rPr>
        <w:t>畜禽养殖污染</w:t>
      </w:r>
      <w:r>
        <w:rPr>
          <w:rFonts w:hint="eastAsia" w:ascii="仿宋" w:hAnsi="仿宋" w:eastAsia="仿宋" w:cs="仿宋"/>
          <w:sz w:val="30"/>
          <w:szCs w:val="30"/>
        </w:rPr>
        <w:t>（注明规模</w:t>
      </w:r>
      <w:r>
        <w:rPr>
          <w:rFonts w:hint="eastAsia" w:ascii="仿宋" w:hAnsi="仿宋" w:eastAsia="仿宋" w:cs="仿宋"/>
          <w:spacing w:val="-105"/>
          <w:sz w:val="30"/>
          <w:szCs w:val="30"/>
        </w:rPr>
        <w:t>）</w:t>
      </w:r>
      <w:r>
        <w:rPr>
          <w:rFonts w:hint="eastAsia" w:ascii="仿宋" w:hAnsi="仿宋" w:eastAsia="仿宋" w:cs="仿宋"/>
          <w:spacing w:val="-2"/>
          <w:sz w:val="30"/>
          <w:szCs w:val="30"/>
        </w:rPr>
        <w:t>；</w:t>
      </w:r>
      <w:r>
        <w:rPr>
          <w:rFonts w:hint="eastAsia" w:ascii="仿宋" w:hAnsi="仿宋" w:eastAsia="仿宋" w:cs="仿宋"/>
          <w:sz w:val="30"/>
          <w:szCs w:val="30"/>
        </w:rPr>
        <w:t>c.</w:t>
      </w:r>
      <w:r>
        <w:rPr>
          <w:rFonts w:hint="eastAsia" w:ascii="仿宋" w:hAnsi="仿宋" w:eastAsia="仿宋" w:cs="仿宋"/>
          <w:spacing w:val="-2"/>
          <w:sz w:val="30"/>
          <w:szCs w:val="30"/>
        </w:rPr>
        <w:t>水产养殖污染；</w:t>
      </w:r>
      <w:r>
        <w:rPr>
          <w:rFonts w:hint="eastAsia" w:ascii="仿宋" w:hAnsi="仿宋" w:eastAsia="仿宋" w:cs="仿宋"/>
          <w:sz w:val="30"/>
          <w:szCs w:val="30"/>
        </w:rPr>
        <w:t>d.</w:t>
      </w:r>
      <w:r>
        <w:rPr>
          <w:rFonts w:hint="eastAsia" w:ascii="仿宋" w:hAnsi="仿宋" w:eastAsia="仿宋" w:cs="仿宋"/>
          <w:spacing w:val="-2"/>
          <w:sz w:val="30"/>
          <w:szCs w:val="30"/>
        </w:rPr>
        <w:t>种植业污染</w:t>
      </w:r>
      <w:r>
        <w:rPr>
          <w:rFonts w:hint="eastAsia" w:ascii="仿宋" w:hAnsi="仿宋" w:eastAsia="仿宋" w:cs="仿宋"/>
          <w:sz w:val="30"/>
          <w:szCs w:val="30"/>
        </w:rPr>
        <w:t>（若为堤防管理范围内种植请注明</w:t>
      </w:r>
      <w:r>
        <w:rPr>
          <w:rFonts w:hint="eastAsia" w:ascii="仿宋" w:hAnsi="仿宋" w:eastAsia="仿宋" w:cs="仿宋"/>
          <w:spacing w:val="-105"/>
          <w:sz w:val="30"/>
          <w:szCs w:val="30"/>
        </w:rPr>
        <w:t>）</w:t>
      </w:r>
      <w:r>
        <w:rPr>
          <w:rFonts w:hint="eastAsia" w:ascii="仿宋" w:hAnsi="仿宋" w:eastAsia="仿宋" w:cs="仿宋"/>
          <w:spacing w:val="-2"/>
          <w:sz w:val="30"/>
          <w:szCs w:val="30"/>
        </w:rPr>
        <w:t>；</w:t>
      </w:r>
      <w:r>
        <w:rPr>
          <w:rFonts w:hint="eastAsia" w:ascii="仿宋" w:hAnsi="仿宋" w:eastAsia="仿宋" w:cs="仿宋"/>
          <w:sz w:val="30"/>
          <w:szCs w:val="30"/>
        </w:rPr>
        <w:t>e.企业排污；f.生活垃圾和生产废弃物污染；g.底泥淤积；h.农厕粪污污染；i</w:t>
      </w:r>
      <w:r>
        <w:rPr>
          <w:rFonts w:hint="eastAsia" w:ascii="仿宋" w:hAnsi="仿宋" w:eastAsia="仿宋" w:cs="仿宋"/>
          <w:spacing w:val="-8"/>
          <w:sz w:val="30"/>
          <w:szCs w:val="30"/>
        </w:rPr>
        <w:t xml:space="preserve"> 其他污染问题等。分析黑臭成因，如实填写一种或几种农村黑臭水体形成原因</w:t>
      </w:r>
      <w:r>
        <w:rPr>
          <w:rFonts w:hint="eastAsia" w:ascii="仿宋" w:hAnsi="仿宋" w:eastAsia="仿宋" w:cs="仿宋"/>
          <w:sz w:val="30"/>
          <w:szCs w:val="30"/>
        </w:rPr>
        <w:t>（填写序号</w:t>
      </w:r>
      <w:r>
        <w:rPr>
          <w:rFonts w:hint="eastAsia" w:ascii="仿宋" w:hAnsi="仿宋" w:eastAsia="仿宋" w:cs="仿宋"/>
          <w:spacing w:val="-105"/>
          <w:sz w:val="30"/>
          <w:szCs w:val="30"/>
        </w:rPr>
        <w:t>）</w:t>
      </w:r>
      <w:r>
        <w:rPr>
          <w:rFonts w:hint="eastAsia" w:ascii="仿宋" w:hAnsi="仿宋" w:eastAsia="仿宋" w:cs="仿宋"/>
          <w:sz w:val="30"/>
          <w:szCs w:val="30"/>
        </w:rPr>
        <w:t>。造成污染最主要的原因务必置于首位</w:t>
      </w:r>
    </w:p>
    <w:p>
      <w:pPr>
        <w:pStyle w:val="7"/>
        <w:keepNext w:val="0"/>
        <w:keepLines w:val="0"/>
        <w:pageBreakBefore w:val="0"/>
        <w:widowControl w:val="0"/>
        <w:numPr>
          <w:ilvl w:val="0"/>
          <w:numId w:val="17"/>
        </w:numPr>
        <w:tabs>
          <w:tab w:val="left" w:pos="877"/>
        </w:tabs>
        <w:kinsoku/>
        <w:wordWrap/>
        <w:overflowPunct/>
        <w:topLinePunct w:val="0"/>
        <w:autoSpaceDE w:val="0"/>
        <w:autoSpaceDN w:val="0"/>
        <w:bidi w:val="0"/>
        <w:adjustRightInd/>
        <w:snapToGrid/>
        <w:spacing w:before="0" w:after="0" w:line="340" w:lineRule="exact"/>
        <w:ind w:left="876" w:right="0" w:hanging="420"/>
        <w:jc w:val="left"/>
        <w:textAlignment w:val="auto"/>
        <w:rPr>
          <w:rFonts w:hint="eastAsia" w:ascii="仿宋" w:hAnsi="仿宋" w:eastAsia="仿宋" w:cs="仿宋"/>
          <w:sz w:val="30"/>
          <w:szCs w:val="30"/>
        </w:rPr>
      </w:pPr>
      <w:r>
        <w:rPr>
          <w:rFonts w:hint="eastAsia" w:ascii="仿宋" w:hAnsi="仿宋" w:eastAsia="仿宋" w:cs="仿宋"/>
          <w:sz w:val="30"/>
          <w:szCs w:val="30"/>
        </w:rPr>
        <w:t>已开展治理工作的，请说明情况，包括采取的治理措施及治理进展</w:t>
      </w:r>
    </w:p>
    <w:p>
      <w:pPr>
        <w:spacing w:after="0" w:line="326" w:lineRule="exact"/>
        <w:jc w:val="left"/>
        <w:rPr>
          <w:rFonts w:hint="eastAsia" w:ascii="仿宋" w:hAnsi="仿宋" w:eastAsia="仿宋" w:cs="仿宋"/>
          <w:sz w:val="30"/>
          <w:szCs w:val="30"/>
        </w:rPr>
        <w:sectPr>
          <w:pgSz w:w="16840" w:h="11910" w:orient="landscape"/>
          <w:pgMar w:top="1060" w:right="860" w:bottom="1280" w:left="880" w:header="0" w:footer="1097" w:gutter="0"/>
        </w:sectPr>
      </w:pPr>
    </w:p>
    <w:p>
      <w:pPr>
        <w:pStyle w:val="3"/>
        <w:ind w:left="0"/>
        <w:rPr>
          <w:rFonts w:hint="eastAsia" w:ascii="仿宋" w:hAnsi="仿宋" w:eastAsia="仿宋" w:cs="仿宋"/>
          <w:sz w:val="32"/>
          <w:szCs w:val="32"/>
        </w:rPr>
      </w:pPr>
    </w:p>
    <w:p>
      <w:pPr>
        <w:pStyle w:val="3"/>
        <w:spacing w:before="4"/>
        <w:ind w:left="0"/>
        <w:rPr>
          <w:rFonts w:hint="eastAsia" w:ascii="仿宋" w:hAnsi="仿宋" w:eastAsia="仿宋" w:cs="仿宋"/>
          <w:sz w:val="32"/>
          <w:szCs w:val="32"/>
        </w:rPr>
      </w:pPr>
    </w:p>
    <w:p>
      <w:pPr>
        <w:pStyle w:val="2"/>
        <w:ind w:left="559"/>
        <w:rPr>
          <w:rFonts w:hint="eastAsia" w:ascii="仿宋" w:hAnsi="仿宋" w:eastAsia="仿宋" w:cs="仿宋"/>
          <w:sz w:val="32"/>
          <w:szCs w:val="32"/>
        </w:rPr>
      </w:pPr>
      <w:r>
        <w:rPr>
          <w:rFonts w:hint="eastAsia" w:ascii="仿宋" w:hAnsi="仿宋" w:eastAsia="仿宋" w:cs="仿宋"/>
          <w:sz w:val="32"/>
          <w:szCs w:val="32"/>
        </w:rPr>
        <w:t>附件 3</w:t>
      </w:r>
    </w:p>
    <w:p>
      <w:pPr>
        <w:pStyle w:val="3"/>
        <w:spacing w:before="11"/>
        <w:ind w:left="0"/>
        <w:rPr>
          <w:rFonts w:hint="eastAsia" w:ascii="仿宋" w:hAnsi="仿宋" w:eastAsia="仿宋" w:cs="仿宋"/>
          <w:sz w:val="32"/>
          <w:szCs w:val="32"/>
        </w:rPr>
      </w:pPr>
    </w:p>
    <w:p>
      <w:pPr>
        <w:tabs>
          <w:tab w:val="left" w:pos="4973"/>
        </w:tabs>
        <w:spacing w:before="0" w:line="647" w:lineRule="exact"/>
        <w:ind w:left="2883" w:right="0" w:firstLine="0"/>
        <w:jc w:val="left"/>
        <w:rPr>
          <w:rFonts w:hint="eastAsia" w:ascii="仿宋" w:hAnsi="仿宋" w:eastAsia="仿宋" w:cs="仿宋"/>
          <w:sz w:val="32"/>
          <w:szCs w:val="32"/>
        </w:rPr>
      </w:pPr>
      <w:r>
        <w:rPr>
          <w:rFonts w:hint="eastAsia" w:ascii="仿宋" w:hAnsi="仿宋" w:eastAsia="仿宋" w:cs="仿宋"/>
          <w:w w:val="100"/>
          <w:sz w:val="32"/>
          <w:szCs w:val="32"/>
          <w:u w:val="single"/>
        </w:rPr>
        <w:t xml:space="preserve"> </w:t>
      </w:r>
      <w:r>
        <w:rPr>
          <w:rFonts w:hint="eastAsia" w:ascii="仿宋" w:hAnsi="仿宋" w:eastAsia="仿宋" w:cs="仿宋"/>
          <w:sz w:val="32"/>
          <w:szCs w:val="32"/>
          <w:u w:val="single"/>
        </w:rPr>
        <w:tab/>
      </w:r>
      <w:r>
        <w:rPr>
          <w:rFonts w:hint="eastAsia" w:ascii="仿宋" w:hAnsi="仿宋" w:eastAsia="仿宋" w:cs="仿宋"/>
          <w:sz w:val="32"/>
          <w:szCs w:val="32"/>
        </w:rPr>
        <w:t>省（区、市）农村黑臭水体治理情况统计表</w:t>
      </w:r>
    </w:p>
    <w:p>
      <w:pPr>
        <w:pStyle w:val="3"/>
        <w:spacing w:before="5"/>
        <w:ind w:left="0"/>
        <w:rPr>
          <w:rFonts w:hint="eastAsia" w:ascii="仿宋" w:hAnsi="仿宋" w:eastAsia="仿宋" w:cs="仿宋"/>
          <w:sz w:val="32"/>
          <w:szCs w:val="32"/>
        </w:rPr>
      </w:pPr>
    </w:p>
    <w:p>
      <w:pPr>
        <w:tabs>
          <w:tab w:val="left" w:pos="1927"/>
          <w:tab w:val="left" w:pos="2892"/>
          <w:tab w:val="left" w:pos="3736"/>
        </w:tabs>
        <w:spacing w:before="0"/>
        <w:ind w:left="0" w:right="579" w:firstLine="0"/>
        <w:jc w:val="right"/>
        <w:rPr>
          <w:rFonts w:hint="eastAsia" w:ascii="仿宋" w:hAnsi="仿宋" w:eastAsia="仿宋" w:cs="仿宋"/>
          <w:sz w:val="32"/>
          <w:szCs w:val="32"/>
        </w:rPr>
      </w:pPr>
      <w:r>
        <w:rPr>
          <w:rFonts w:hint="eastAsia" w:ascii="仿宋" w:hAnsi="仿宋" w:eastAsia="仿宋" w:cs="仿宋"/>
          <w:sz w:val="32"/>
          <w:szCs w:val="32"/>
        </w:rPr>
        <w:t>填报时间：</w:t>
      </w:r>
      <w:r>
        <w:rPr>
          <w:rFonts w:hint="eastAsia" w:ascii="仿宋" w:hAnsi="仿宋" w:eastAsia="仿宋" w:cs="仿宋"/>
          <w:sz w:val="32"/>
          <w:szCs w:val="32"/>
        </w:rPr>
        <w:tab/>
      </w: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rPr>
        <w:t>日</w:t>
      </w:r>
    </w:p>
    <w:p>
      <w:pPr>
        <w:pStyle w:val="3"/>
        <w:spacing w:before="8"/>
        <w:ind w:left="0"/>
        <w:rPr>
          <w:rFonts w:hint="eastAsia" w:ascii="仿宋" w:hAnsi="仿宋" w:eastAsia="仿宋" w:cs="仿宋"/>
          <w:sz w:val="32"/>
          <w:szCs w:val="32"/>
        </w:rPr>
      </w:pPr>
    </w:p>
    <w:tbl>
      <w:tblPr>
        <w:tblStyle w:val="4"/>
        <w:tblW w:w="0" w:type="auto"/>
        <w:tblInd w:w="55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14"/>
        <w:gridCol w:w="1216"/>
        <w:gridCol w:w="1214"/>
        <w:gridCol w:w="1216"/>
        <w:gridCol w:w="1336"/>
        <w:gridCol w:w="1336"/>
        <w:gridCol w:w="1336"/>
        <w:gridCol w:w="1337"/>
        <w:gridCol w:w="1877"/>
        <w:gridCol w:w="18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trPr>
        <w:tc>
          <w:tcPr>
            <w:tcW w:w="4860" w:type="dxa"/>
            <w:gridSpan w:val="4"/>
            <w:tcBorders>
              <w:bottom w:val="single" w:color="000000" w:sz="4" w:space="0"/>
              <w:right w:val="single" w:color="000000" w:sz="4" w:space="0"/>
            </w:tcBorders>
          </w:tcPr>
          <w:p>
            <w:pPr>
              <w:pStyle w:val="8"/>
              <w:spacing w:line="440" w:lineRule="exact"/>
              <w:ind w:left="1275"/>
              <w:rPr>
                <w:rFonts w:hint="eastAsia" w:ascii="仿宋" w:hAnsi="仿宋" w:eastAsia="仿宋" w:cs="仿宋"/>
                <w:sz w:val="32"/>
                <w:szCs w:val="32"/>
              </w:rPr>
            </w:pPr>
            <w:r>
              <w:rPr>
                <w:rFonts w:hint="eastAsia" w:ascii="仿宋" w:hAnsi="仿宋" w:eastAsia="仿宋" w:cs="仿宋"/>
                <w:sz w:val="32"/>
                <w:szCs w:val="32"/>
              </w:rPr>
              <w:t>农村黑臭水体数量（个）</w:t>
            </w:r>
          </w:p>
        </w:tc>
        <w:tc>
          <w:tcPr>
            <w:tcW w:w="5345" w:type="dxa"/>
            <w:gridSpan w:val="4"/>
            <w:tcBorders>
              <w:left w:val="single" w:color="000000" w:sz="4" w:space="0"/>
              <w:bottom w:val="single" w:color="000000" w:sz="4" w:space="0"/>
              <w:right w:val="single" w:color="000000" w:sz="4" w:space="0"/>
            </w:tcBorders>
          </w:tcPr>
          <w:p>
            <w:pPr>
              <w:pStyle w:val="8"/>
              <w:spacing w:line="440" w:lineRule="exact"/>
              <w:ind w:left="1497"/>
              <w:rPr>
                <w:rFonts w:hint="eastAsia" w:ascii="仿宋" w:hAnsi="仿宋" w:eastAsia="仿宋" w:cs="仿宋"/>
                <w:sz w:val="32"/>
                <w:szCs w:val="32"/>
              </w:rPr>
            </w:pPr>
            <w:r>
              <w:rPr>
                <w:rFonts w:hint="eastAsia" w:ascii="仿宋" w:hAnsi="仿宋" w:eastAsia="仿宋" w:cs="仿宋"/>
                <w:sz w:val="32"/>
                <w:szCs w:val="32"/>
              </w:rPr>
              <w:t>农村黑臭水体面积（km</w:t>
            </w:r>
            <w:r>
              <w:rPr>
                <w:rFonts w:hint="eastAsia" w:ascii="仿宋" w:hAnsi="仿宋" w:eastAsia="仿宋" w:cs="仿宋"/>
                <w:position w:val="11"/>
                <w:sz w:val="32"/>
                <w:szCs w:val="32"/>
              </w:rPr>
              <w:t>2</w:t>
            </w:r>
            <w:r>
              <w:rPr>
                <w:rFonts w:hint="eastAsia" w:ascii="仿宋" w:hAnsi="仿宋" w:eastAsia="仿宋" w:cs="仿宋"/>
                <w:sz w:val="32"/>
                <w:szCs w:val="32"/>
              </w:rPr>
              <w:t>）</w:t>
            </w:r>
          </w:p>
        </w:tc>
        <w:tc>
          <w:tcPr>
            <w:tcW w:w="3755" w:type="dxa"/>
            <w:gridSpan w:val="2"/>
            <w:tcBorders>
              <w:left w:val="single" w:color="000000" w:sz="4" w:space="0"/>
              <w:bottom w:val="single" w:color="000000" w:sz="4" w:space="0"/>
            </w:tcBorders>
          </w:tcPr>
          <w:p>
            <w:pPr>
              <w:pStyle w:val="8"/>
              <w:spacing w:line="440" w:lineRule="exact"/>
              <w:ind w:left="575"/>
              <w:rPr>
                <w:rFonts w:hint="eastAsia" w:ascii="仿宋" w:hAnsi="仿宋" w:eastAsia="仿宋" w:cs="仿宋"/>
                <w:sz w:val="32"/>
                <w:szCs w:val="32"/>
              </w:rPr>
            </w:pPr>
            <w:r>
              <w:rPr>
                <w:rFonts w:hint="eastAsia" w:ascii="仿宋" w:hAnsi="仿宋" w:eastAsia="仿宋" w:cs="仿宋"/>
                <w:spacing w:val="-1"/>
                <w:sz w:val="32"/>
                <w:szCs w:val="32"/>
              </w:rPr>
              <w:t>农村黑臭水体消除比例</w:t>
            </w:r>
            <w:r>
              <w:rPr>
                <w:rFonts w:hint="eastAsia" w:ascii="仿宋" w:hAnsi="仿宋" w:eastAsia="仿宋" w:cs="仿宋"/>
                <w:spacing w:val="-1"/>
                <w:sz w:val="32"/>
                <w:szCs w:val="32"/>
              </w:rPr>
              <w:drawing>
                <wp:inline distT="0" distB="0" distL="0" distR="0">
                  <wp:extent cx="62865" cy="93980"/>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5.png"/>
                          <pic:cNvPicPr>
                            <a:picLocks noChangeAspect="1"/>
                          </pic:cNvPicPr>
                        </pic:nvPicPr>
                        <pic:blipFill>
                          <a:blip r:embed="rId12" cstate="print"/>
                          <a:stretch>
                            <a:fillRect/>
                          </a:stretch>
                        </pic:blipFill>
                        <pic:spPr>
                          <a:xfrm>
                            <a:off x="0" y="0"/>
                            <a:ext cx="62865" cy="94297"/>
                          </a:xfrm>
                          <a:prstGeom prst="rect">
                            <a:avLst/>
                          </a:prstGeom>
                        </pic:spPr>
                      </pic:pic>
                    </a:graphicData>
                  </a:graphic>
                </wp:inline>
              </w:drawing>
            </w:r>
            <w:r>
              <w:rPr>
                <w:rFonts w:hint="eastAsia" w:ascii="仿宋" w:hAnsi="仿宋" w:eastAsia="仿宋" w:cs="仿宋"/>
                <w:sz w:val="32"/>
                <w:szCs w:val="32"/>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1214" w:type="dxa"/>
            <w:tcBorders>
              <w:top w:val="single" w:color="000000" w:sz="4" w:space="0"/>
              <w:bottom w:val="single" w:color="000000" w:sz="4" w:space="0"/>
              <w:right w:val="single" w:color="000000" w:sz="4" w:space="0"/>
            </w:tcBorders>
          </w:tcPr>
          <w:p>
            <w:pPr>
              <w:pStyle w:val="8"/>
              <w:spacing w:line="444" w:lineRule="exact"/>
              <w:ind w:left="395"/>
              <w:rPr>
                <w:rFonts w:hint="eastAsia" w:ascii="仿宋" w:hAnsi="仿宋" w:eastAsia="仿宋" w:cs="仿宋"/>
                <w:sz w:val="32"/>
                <w:szCs w:val="32"/>
              </w:rPr>
            </w:pPr>
            <w:r>
              <w:rPr>
                <w:rFonts w:hint="eastAsia" w:ascii="仿宋" w:hAnsi="仿宋" w:eastAsia="仿宋" w:cs="仿宋"/>
                <w:sz w:val="32"/>
                <w:szCs w:val="32"/>
              </w:rPr>
              <w:t>总数</w:t>
            </w:r>
          </w:p>
        </w:tc>
        <w:tc>
          <w:tcPr>
            <w:tcW w:w="1216" w:type="dxa"/>
            <w:tcBorders>
              <w:top w:val="single" w:color="000000" w:sz="4" w:space="0"/>
              <w:left w:val="single" w:color="000000" w:sz="4" w:space="0"/>
              <w:bottom w:val="single" w:color="000000" w:sz="4" w:space="0"/>
              <w:right w:val="single" w:color="000000" w:sz="4" w:space="0"/>
            </w:tcBorders>
          </w:tcPr>
          <w:p>
            <w:pPr>
              <w:pStyle w:val="8"/>
              <w:spacing w:line="444" w:lineRule="exact"/>
              <w:ind w:left="17"/>
              <w:jc w:val="center"/>
              <w:rPr>
                <w:rFonts w:hint="eastAsia" w:ascii="仿宋" w:hAnsi="仿宋" w:eastAsia="仿宋" w:cs="仿宋"/>
                <w:sz w:val="32"/>
                <w:szCs w:val="32"/>
              </w:rPr>
            </w:pPr>
            <w:r>
              <w:rPr>
                <w:rFonts w:hint="eastAsia" w:ascii="仿宋" w:hAnsi="仿宋" w:eastAsia="仿宋" w:cs="仿宋"/>
                <w:sz w:val="32"/>
                <w:szCs w:val="32"/>
              </w:rPr>
              <w:t>河</w:t>
            </w:r>
          </w:p>
        </w:tc>
        <w:tc>
          <w:tcPr>
            <w:tcW w:w="1214" w:type="dxa"/>
            <w:tcBorders>
              <w:top w:val="single" w:color="000000" w:sz="4" w:space="0"/>
              <w:left w:val="single" w:color="000000" w:sz="4" w:space="0"/>
              <w:bottom w:val="single" w:color="000000" w:sz="4" w:space="0"/>
              <w:right w:val="single" w:color="000000" w:sz="4" w:space="0"/>
            </w:tcBorders>
          </w:tcPr>
          <w:p>
            <w:pPr>
              <w:pStyle w:val="8"/>
              <w:spacing w:line="444" w:lineRule="exact"/>
              <w:ind w:left="20"/>
              <w:jc w:val="center"/>
              <w:rPr>
                <w:rFonts w:hint="eastAsia" w:ascii="仿宋" w:hAnsi="仿宋" w:eastAsia="仿宋" w:cs="仿宋"/>
                <w:sz w:val="32"/>
                <w:szCs w:val="32"/>
              </w:rPr>
            </w:pPr>
            <w:r>
              <w:rPr>
                <w:rFonts w:hint="eastAsia" w:ascii="仿宋" w:hAnsi="仿宋" w:eastAsia="仿宋" w:cs="仿宋"/>
                <w:sz w:val="32"/>
                <w:szCs w:val="32"/>
              </w:rPr>
              <w:t>塘</w:t>
            </w:r>
          </w:p>
        </w:tc>
        <w:tc>
          <w:tcPr>
            <w:tcW w:w="1216" w:type="dxa"/>
            <w:tcBorders>
              <w:top w:val="single" w:color="000000" w:sz="4" w:space="0"/>
              <w:left w:val="single" w:color="000000" w:sz="4" w:space="0"/>
              <w:bottom w:val="single" w:color="000000" w:sz="4" w:space="0"/>
              <w:right w:val="single" w:color="000000" w:sz="4" w:space="0"/>
            </w:tcBorders>
          </w:tcPr>
          <w:p>
            <w:pPr>
              <w:pStyle w:val="8"/>
              <w:spacing w:line="444" w:lineRule="exact"/>
              <w:ind w:left="403"/>
              <w:rPr>
                <w:rFonts w:hint="eastAsia" w:ascii="仿宋" w:hAnsi="仿宋" w:eastAsia="仿宋" w:cs="仿宋"/>
                <w:sz w:val="32"/>
                <w:szCs w:val="32"/>
              </w:rPr>
            </w:pPr>
            <w:r>
              <w:rPr>
                <w:rFonts w:hint="eastAsia" w:ascii="仿宋" w:hAnsi="仿宋" w:eastAsia="仿宋" w:cs="仿宋"/>
                <w:sz w:val="32"/>
                <w:szCs w:val="32"/>
              </w:rPr>
              <w:t>沟渠</w:t>
            </w:r>
          </w:p>
        </w:tc>
        <w:tc>
          <w:tcPr>
            <w:tcW w:w="1336" w:type="dxa"/>
            <w:tcBorders>
              <w:top w:val="single" w:color="000000" w:sz="4" w:space="0"/>
              <w:left w:val="single" w:color="000000" w:sz="4" w:space="0"/>
              <w:bottom w:val="single" w:color="000000" w:sz="4" w:space="0"/>
              <w:right w:val="single" w:color="000000" w:sz="4" w:space="0"/>
            </w:tcBorders>
          </w:tcPr>
          <w:p>
            <w:pPr>
              <w:pStyle w:val="8"/>
              <w:spacing w:line="444" w:lineRule="exact"/>
              <w:ind w:left="464"/>
              <w:rPr>
                <w:rFonts w:hint="eastAsia" w:ascii="仿宋" w:hAnsi="仿宋" w:eastAsia="仿宋" w:cs="仿宋"/>
                <w:sz w:val="32"/>
                <w:szCs w:val="32"/>
              </w:rPr>
            </w:pPr>
            <w:r>
              <w:rPr>
                <w:rFonts w:hint="eastAsia" w:ascii="仿宋" w:hAnsi="仿宋" w:eastAsia="仿宋" w:cs="仿宋"/>
                <w:sz w:val="32"/>
                <w:szCs w:val="32"/>
              </w:rPr>
              <w:t>总数</w:t>
            </w:r>
          </w:p>
        </w:tc>
        <w:tc>
          <w:tcPr>
            <w:tcW w:w="1336" w:type="dxa"/>
            <w:tcBorders>
              <w:top w:val="single" w:color="000000" w:sz="4" w:space="0"/>
              <w:left w:val="single" w:color="000000" w:sz="4" w:space="0"/>
              <w:bottom w:val="single" w:color="000000" w:sz="4" w:space="0"/>
              <w:right w:val="single" w:color="000000" w:sz="4" w:space="0"/>
            </w:tcBorders>
          </w:tcPr>
          <w:p>
            <w:pPr>
              <w:pStyle w:val="8"/>
              <w:spacing w:line="444" w:lineRule="exact"/>
              <w:ind w:left="25"/>
              <w:jc w:val="center"/>
              <w:rPr>
                <w:rFonts w:hint="eastAsia" w:ascii="仿宋" w:hAnsi="仿宋" w:eastAsia="仿宋" w:cs="仿宋"/>
                <w:sz w:val="32"/>
                <w:szCs w:val="32"/>
              </w:rPr>
            </w:pPr>
            <w:r>
              <w:rPr>
                <w:rFonts w:hint="eastAsia" w:ascii="仿宋" w:hAnsi="仿宋" w:eastAsia="仿宋" w:cs="仿宋"/>
                <w:sz w:val="32"/>
                <w:szCs w:val="32"/>
              </w:rPr>
              <w:t>河</w:t>
            </w:r>
          </w:p>
        </w:tc>
        <w:tc>
          <w:tcPr>
            <w:tcW w:w="1336" w:type="dxa"/>
            <w:tcBorders>
              <w:top w:val="single" w:color="000000" w:sz="4" w:space="0"/>
              <w:left w:val="single" w:color="000000" w:sz="4" w:space="0"/>
              <w:bottom w:val="single" w:color="000000" w:sz="4" w:space="0"/>
              <w:right w:val="single" w:color="000000" w:sz="4" w:space="0"/>
            </w:tcBorders>
          </w:tcPr>
          <w:p>
            <w:pPr>
              <w:pStyle w:val="8"/>
              <w:spacing w:line="444" w:lineRule="exact"/>
              <w:ind w:left="26"/>
              <w:jc w:val="center"/>
              <w:rPr>
                <w:rFonts w:hint="eastAsia" w:ascii="仿宋" w:hAnsi="仿宋" w:eastAsia="仿宋" w:cs="仿宋"/>
                <w:sz w:val="32"/>
                <w:szCs w:val="32"/>
              </w:rPr>
            </w:pPr>
            <w:r>
              <w:rPr>
                <w:rFonts w:hint="eastAsia" w:ascii="仿宋" w:hAnsi="仿宋" w:eastAsia="仿宋" w:cs="仿宋"/>
                <w:sz w:val="32"/>
                <w:szCs w:val="32"/>
              </w:rPr>
              <w:t>塘</w:t>
            </w:r>
          </w:p>
        </w:tc>
        <w:tc>
          <w:tcPr>
            <w:tcW w:w="1337" w:type="dxa"/>
            <w:tcBorders>
              <w:top w:val="single" w:color="000000" w:sz="4" w:space="0"/>
              <w:left w:val="single" w:color="000000" w:sz="4" w:space="0"/>
              <w:bottom w:val="single" w:color="000000" w:sz="4" w:space="0"/>
              <w:right w:val="single" w:color="000000" w:sz="4" w:space="0"/>
            </w:tcBorders>
          </w:tcPr>
          <w:p>
            <w:pPr>
              <w:pStyle w:val="8"/>
              <w:spacing w:line="444" w:lineRule="exact"/>
              <w:ind w:left="467"/>
              <w:rPr>
                <w:rFonts w:hint="eastAsia" w:ascii="仿宋" w:hAnsi="仿宋" w:eastAsia="仿宋" w:cs="仿宋"/>
                <w:sz w:val="32"/>
                <w:szCs w:val="32"/>
              </w:rPr>
            </w:pPr>
            <w:r>
              <w:rPr>
                <w:rFonts w:hint="eastAsia" w:ascii="仿宋" w:hAnsi="仿宋" w:eastAsia="仿宋" w:cs="仿宋"/>
                <w:sz w:val="32"/>
                <w:szCs w:val="32"/>
              </w:rPr>
              <w:t>沟渠</w:t>
            </w:r>
          </w:p>
        </w:tc>
        <w:tc>
          <w:tcPr>
            <w:tcW w:w="1877" w:type="dxa"/>
            <w:tcBorders>
              <w:top w:val="single" w:color="000000" w:sz="4" w:space="0"/>
              <w:left w:val="single" w:color="000000" w:sz="4" w:space="0"/>
              <w:bottom w:val="single" w:color="000000" w:sz="4" w:space="0"/>
              <w:right w:val="single" w:color="000000" w:sz="4" w:space="0"/>
            </w:tcBorders>
          </w:tcPr>
          <w:p>
            <w:pPr>
              <w:pStyle w:val="8"/>
              <w:spacing w:line="444" w:lineRule="exact"/>
              <w:ind w:left="633"/>
              <w:rPr>
                <w:rFonts w:hint="eastAsia" w:ascii="仿宋" w:hAnsi="仿宋" w:eastAsia="仿宋" w:cs="仿宋"/>
                <w:sz w:val="32"/>
                <w:szCs w:val="32"/>
              </w:rPr>
            </w:pPr>
            <w:r>
              <w:rPr>
                <w:rFonts w:hint="eastAsia" w:ascii="仿宋" w:hAnsi="仿宋" w:eastAsia="仿宋" w:cs="仿宋"/>
                <w:sz w:val="32"/>
                <w:szCs w:val="32"/>
              </w:rPr>
              <w:t>按数量</w:t>
            </w:r>
          </w:p>
        </w:tc>
        <w:tc>
          <w:tcPr>
            <w:tcW w:w="1878" w:type="dxa"/>
            <w:tcBorders>
              <w:top w:val="single" w:color="000000" w:sz="4" w:space="0"/>
              <w:left w:val="single" w:color="000000" w:sz="4" w:space="0"/>
              <w:bottom w:val="single" w:color="000000" w:sz="4" w:space="0"/>
            </w:tcBorders>
          </w:tcPr>
          <w:p>
            <w:pPr>
              <w:pStyle w:val="8"/>
              <w:spacing w:line="444" w:lineRule="exact"/>
              <w:ind w:left="635"/>
              <w:rPr>
                <w:rFonts w:hint="eastAsia" w:ascii="仿宋" w:hAnsi="仿宋" w:eastAsia="仿宋" w:cs="仿宋"/>
                <w:sz w:val="32"/>
                <w:szCs w:val="32"/>
              </w:rPr>
            </w:pPr>
            <w:r>
              <w:rPr>
                <w:rFonts w:hint="eastAsia" w:ascii="仿宋" w:hAnsi="仿宋" w:eastAsia="仿宋" w:cs="仿宋"/>
                <w:sz w:val="32"/>
                <w:szCs w:val="32"/>
              </w:rPr>
              <w:t>按面积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1214" w:type="dxa"/>
            <w:tcBorders>
              <w:top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21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214"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21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33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33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33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33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87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878" w:type="dxa"/>
            <w:tcBorders>
              <w:top w:val="single" w:color="000000" w:sz="4" w:space="0"/>
              <w:left w:val="single" w:color="000000" w:sz="4" w:space="0"/>
              <w:bottom w:val="single" w:color="000000" w:sz="4" w:space="0"/>
            </w:tcBorders>
          </w:tcPr>
          <w:p>
            <w:pPr>
              <w:pStyle w:val="8"/>
              <w:rPr>
                <w:rFonts w:hint="eastAsia"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1214" w:type="dxa"/>
            <w:tcBorders>
              <w:top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21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214"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21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33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33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336"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33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877"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878" w:type="dxa"/>
            <w:tcBorders>
              <w:top w:val="single" w:color="000000" w:sz="4" w:space="0"/>
              <w:left w:val="single" w:color="000000" w:sz="4" w:space="0"/>
              <w:bottom w:val="single" w:color="000000" w:sz="4" w:space="0"/>
            </w:tcBorders>
          </w:tcPr>
          <w:p>
            <w:pPr>
              <w:pStyle w:val="8"/>
              <w:rPr>
                <w:rFonts w:hint="eastAsia"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1214" w:type="dxa"/>
            <w:tcBorders>
              <w:top w:val="single" w:color="000000" w:sz="4" w:space="0"/>
              <w:right w:val="single" w:color="000000" w:sz="4" w:space="0"/>
            </w:tcBorders>
          </w:tcPr>
          <w:p>
            <w:pPr>
              <w:pStyle w:val="8"/>
              <w:rPr>
                <w:rFonts w:hint="eastAsia" w:ascii="仿宋" w:hAnsi="仿宋" w:eastAsia="仿宋" w:cs="仿宋"/>
                <w:sz w:val="32"/>
                <w:szCs w:val="32"/>
              </w:rPr>
            </w:pPr>
          </w:p>
        </w:tc>
        <w:tc>
          <w:tcPr>
            <w:tcW w:w="1216"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1214"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1216"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1336"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1336"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1336"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1337"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1877" w:type="dxa"/>
            <w:tcBorders>
              <w:top w:val="single" w:color="000000" w:sz="4" w:space="0"/>
              <w:left w:val="single" w:color="000000" w:sz="4" w:space="0"/>
              <w:right w:val="single" w:color="000000" w:sz="4" w:space="0"/>
            </w:tcBorders>
          </w:tcPr>
          <w:p>
            <w:pPr>
              <w:pStyle w:val="8"/>
              <w:rPr>
                <w:rFonts w:hint="eastAsia" w:ascii="仿宋" w:hAnsi="仿宋" w:eastAsia="仿宋" w:cs="仿宋"/>
                <w:sz w:val="32"/>
                <w:szCs w:val="32"/>
              </w:rPr>
            </w:pPr>
          </w:p>
        </w:tc>
        <w:tc>
          <w:tcPr>
            <w:tcW w:w="1878" w:type="dxa"/>
            <w:tcBorders>
              <w:top w:val="single" w:color="000000" w:sz="4" w:space="0"/>
              <w:left w:val="single" w:color="000000" w:sz="4" w:space="0"/>
            </w:tcBorders>
          </w:tcPr>
          <w:p>
            <w:pPr>
              <w:pStyle w:val="8"/>
              <w:rPr>
                <w:rFonts w:hint="eastAsia" w:ascii="仿宋" w:hAnsi="仿宋" w:eastAsia="仿宋" w:cs="仿宋"/>
                <w:sz w:val="32"/>
                <w:szCs w:val="32"/>
              </w:rPr>
            </w:pPr>
          </w:p>
        </w:tc>
      </w:tr>
    </w:tbl>
    <w:p>
      <w:pPr>
        <w:spacing w:after="0"/>
        <w:rPr>
          <w:rFonts w:hint="eastAsia" w:ascii="仿宋" w:hAnsi="仿宋" w:eastAsia="仿宋" w:cs="仿宋"/>
          <w:sz w:val="32"/>
          <w:szCs w:val="32"/>
        </w:rPr>
        <w:sectPr>
          <w:pgSz w:w="16840" w:h="11910" w:orient="landscape"/>
          <w:pgMar w:top="1100" w:right="860" w:bottom="1140" w:left="880" w:header="0" w:footer="956" w:gutter="0"/>
        </w:sectPr>
      </w:pPr>
    </w:p>
    <w:p>
      <w:pPr>
        <w:pStyle w:val="3"/>
        <w:ind w:left="0"/>
        <w:rPr>
          <w:rFonts w:hint="eastAsia" w:ascii="仿宋" w:hAnsi="仿宋" w:eastAsia="仿宋" w:cs="仿宋"/>
          <w:sz w:val="32"/>
          <w:szCs w:val="32"/>
        </w:rPr>
      </w:pPr>
    </w:p>
    <w:p>
      <w:pPr>
        <w:pStyle w:val="3"/>
        <w:spacing w:before="4"/>
        <w:ind w:left="0"/>
        <w:rPr>
          <w:rFonts w:hint="eastAsia" w:ascii="仿宋" w:hAnsi="仿宋" w:eastAsia="仿宋" w:cs="仿宋"/>
          <w:sz w:val="32"/>
          <w:szCs w:val="32"/>
        </w:rPr>
      </w:pPr>
    </w:p>
    <w:p>
      <w:pPr>
        <w:pStyle w:val="2"/>
        <w:ind w:left="559"/>
        <w:rPr>
          <w:rFonts w:hint="eastAsia" w:ascii="仿宋" w:hAnsi="仿宋" w:eastAsia="仿宋" w:cs="仿宋"/>
          <w:sz w:val="32"/>
          <w:szCs w:val="32"/>
        </w:rPr>
      </w:pPr>
      <w:r>
        <w:rPr>
          <w:rFonts w:hint="eastAsia" w:ascii="仿宋" w:hAnsi="仿宋" w:eastAsia="仿宋" w:cs="仿宋"/>
          <w:sz w:val="32"/>
          <w:szCs w:val="32"/>
        </w:rPr>
        <w:t>附件 4</w:t>
      </w:r>
    </w:p>
    <w:p>
      <w:pPr>
        <w:pStyle w:val="3"/>
        <w:spacing w:before="11"/>
        <w:ind w:left="0"/>
        <w:rPr>
          <w:rFonts w:hint="eastAsia" w:ascii="仿宋" w:hAnsi="仿宋" w:eastAsia="仿宋" w:cs="仿宋"/>
          <w:sz w:val="32"/>
          <w:szCs w:val="32"/>
        </w:rPr>
      </w:pPr>
    </w:p>
    <w:p>
      <w:pPr>
        <w:spacing w:before="0" w:line="647" w:lineRule="exact"/>
        <w:ind w:left="4689" w:right="0" w:firstLine="0"/>
        <w:jc w:val="left"/>
        <w:rPr>
          <w:rFonts w:hint="eastAsia" w:ascii="仿宋" w:hAnsi="仿宋" w:eastAsia="仿宋" w:cs="仿宋"/>
          <w:sz w:val="32"/>
          <w:szCs w:val="32"/>
        </w:rPr>
      </w:pPr>
      <w:r>
        <w:rPr>
          <w:rFonts w:hint="eastAsia" w:ascii="仿宋" w:hAnsi="仿宋" w:eastAsia="仿宋" w:cs="仿宋"/>
          <w:sz w:val="32"/>
          <w:szCs w:val="32"/>
        </w:rPr>
        <w:t>农村黑臭水体治理效果村民评议表</w:t>
      </w:r>
    </w:p>
    <w:p>
      <w:pPr>
        <w:pStyle w:val="3"/>
        <w:ind w:left="0"/>
        <w:rPr>
          <w:rFonts w:hint="eastAsia" w:ascii="仿宋" w:hAnsi="仿宋" w:eastAsia="仿宋" w:cs="仿宋"/>
          <w:sz w:val="32"/>
          <w:szCs w:val="32"/>
        </w:rPr>
      </w:pPr>
    </w:p>
    <w:p>
      <w:pPr>
        <w:pStyle w:val="3"/>
        <w:spacing w:before="8" w:after="1"/>
        <w:ind w:left="0"/>
        <w:rPr>
          <w:rFonts w:hint="eastAsia" w:ascii="仿宋" w:hAnsi="仿宋" w:eastAsia="仿宋" w:cs="仿宋"/>
          <w:sz w:val="32"/>
          <w:szCs w:val="32"/>
        </w:rPr>
      </w:pPr>
    </w:p>
    <w:tbl>
      <w:tblPr>
        <w:tblStyle w:val="4"/>
        <w:tblW w:w="0" w:type="auto"/>
        <w:tblInd w:w="45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70"/>
        <w:gridCol w:w="2780"/>
        <w:gridCol w:w="1952"/>
        <w:gridCol w:w="637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2" w:hRule="atLeast"/>
        </w:trPr>
        <w:tc>
          <w:tcPr>
            <w:tcW w:w="3070" w:type="dxa"/>
            <w:tcBorders>
              <w:bottom w:val="single" w:color="000000" w:sz="4" w:space="0"/>
              <w:right w:val="single" w:color="000000" w:sz="4" w:space="0"/>
            </w:tcBorders>
          </w:tcPr>
          <w:p>
            <w:pPr>
              <w:pStyle w:val="8"/>
              <w:spacing w:line="440" w:lineRule="exact"/>
              <w:ind w:left="10"/>
              <w:jc w:val="center"/>
              <w:rPr>
                <w:rFonts w:hint="eastAsia" w:ascii="仿宋" w:hAnsi="仿宋" w:eastAsia="仿宋" w:cs="仿宋"/>
                <w:sz w:val="32"/>
                <w:szCs w:val="32"/>
              </w:rPr>
            </w:pPr>
            <w:r>
              <w:rPr>
                <w:rFonts w:hint="eastAsia" w:ascii="仿宋" w:hAnsi="仿宋" w:eastAsia="仿宋" w:cs="仿宋"/>
                <w:sz w:val="32"/>
                <w:szCs w:val="32"/>
              </w:rPr>
              <w:t>农村黑臭水体位置或名称</w:t>
            </w:r>
          </w:p>
        </w:tc>
        <w:tc>
          <w:tcPr>
            <w:tcW w:w="2780" w:type="dxa"/>
            <w:tcBorders>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952" w:type="dxa"/>
            <w:tcBorders>
              <w:left w:val="single" w:color="000000" w:sz="4" w:space="0"/>
              <w:bottom w:val="single" w:color="000000" w:sz="4" w:space="0"/>
              <w:right w:val="single" w:color="000000" w:sz="4" w:space="0"/>
            </w:tcBorders>
          </w:tcPr>
          <w:p>
            <w:pPr>
              <w:pStyle w:val="8"/>
              <w:spacing w:line="440" w:lineRule="exact"/>
              <w:ind w:left="12"/>
              <w:jc w:val="center"/>
              <w:rPr>
                <w:rFonts w:hint="eastAsia" w:ascii="仿宋" w:hAnsi="仿宋" w:eastAsia="仿宋" w:cs="仿宋"/>
                <w:sz w:val="32"/>
                <w:szCs w:val="32"/>
              </w:rPr>
            </w:pPr>
            <w:r>
              <w:rPr>
                <w:rFonts w:hint="eastAsia" w:ascii="仿宋" w:hAnsi="仿宋" w:eastAsia="仿宋" w:cs="仿宋"/>
                <w:sz w:val="32"/>
                <w:szCs w:val="32"/>
              </w:rPr>
              <w:t>调查时间</w:t>
            </w:r>
          </w:p>
        </w:tc>
        <w:tc>
          <w:tcPr>
            <w:tcW w:w="6375" w:type="dxa"/>
            <w:tcBorders>
              <w:left w:val="single" w:color="000000" w:sz="4" w:space="0"/>
              <w:bottom w:val="single" w:color="000000" w:sz="4" w:space="0"/>
            </w:tcBorders>
          </w:tcPr>
          <w:p>
            <w:pPr>
              <w:pStyle w:val="8"/>
              <w:tabs>
                <w:tab w:val="left" w:pos="3031"/>
                <w:tab w:val="left" w:pos="3871"/>
                <w:tab w:val="left" w:pos="4711"/>
              </w:tabs>
              <w:spacing w:line="440" w:lineRule="exact"/>
              <w:ind w:left="2191"/>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rPr>
              <w:t>日</w:t>
            </w:r>
            <w:r>
              <w:rPr>
                <w:rFonts w:hint="eastAsia" w:ascii="仿宋" w:hAnsi="仿宋" w:eastAsia="仿宋" w:cs="仿宋"/>
                <w:sz w:val="32"/>
                <w:szCs w:val="32"/>
              </w:rPr>
              <w:tab/>
            </w:r>
            <w:r>
              <w:rPr>
                <w:rFonts w:hint="eastAsia" w:ascii="仿宋" w:hAnsi="仿宋" w:eastAsia="仿宋" w:cs="仿宋"/>
                <w:sz w:val="32"/>
                <w:szCs w:val="32"/>
              </w:rPr>
              <w:t>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3070" w:type="dxa"/>
            <w:tcBorders>
              <w:top w:val="single" w:color="000000" w:sz="4" w:space="0"/>
              <w:bottom w:val="single" w:color="000000" w:sz="4" w:space="0"/>
              <w:right w:val="single" w:color="000000" w:sz="4" w:space="0"/>
            </w:tcBorders>
          </w:tcPr>
          <w:p>
            <w:pPr>
              <w:pStyle w:val="8"/>
              <w:tabs>
                <w:tab w:val="left" w:pos="641"/>
              </w:tabs>
              <w:spacing w:line="444" w:lineRule="exact"/>
              <w:ind w:left="11"/>
              <w:jc w:val="center"/>
              <w:rPr>
                <w:rFonts w:hint="eastAsia" w:ascii="仿宋" w:hAnsi="仿宋" w:eastAsia="仿宋" w:cs="仿宋"/>
                <w:sz w:val="32"/>
                <w:szCs w:val="32"/>
              </w:rPr>
            </w:pPr>
            <w:r>
              <w:rPr>
                <w:rFonts w:hint="eastAsia" w:ascii="仿宋" w:hAnsi="仿宋" w:eastAsia="仿宋" w:cs="仿宋"/>
                <w:sz w:val="32"/>
                <w:szCs w:val="32"/>
              </w:rPr>
              <w:t>性</w:t>
            </w:r>
            <w:r>
              <w:rPr>
                <w:rFonts w:hint="eastAsia" w:ascii="仿宋" w:hAnsi="仿宋" w:eastAsia="仿宋" w:cs="仿宋"/>
                <w:sz w:val="32"/>
                <w:szCs w:val="32"/>
              </w:rPr>
              <w:tab/>
            </w:r>
            <w:r>
              <w:rPr>
                <w:rFonts w:hint="eastAsia" w:ascii="仿宋" w:hAnsi="仿宋" w:eastAsia="仿宋" w:cs="仿宋"/>
                <w:sz w:val="32"/>
                <w:szCs w:val="32"/>
              </w:rPr>
              <w:t>别</w:t>
            </w:r>
          </w:p>
        </w:tc>
        <w:tc>
          <w:tcPr>
            <w:tcW w:w="2780" w:type="dxa"/>
            <w:tcBorders>
              <w:top w:val="single" w:color="000000" w:sz="4" w:space="0"/>
              <w:left w:val="single" w:color="000000" w:sz="4" w:space="0"/>
              <w:bottom w:val="single" w:color="000000" w:sz="4" w:space="0"/>
              <w:right w:val="single" w:color="000000" w:sz="4" w:space="0"/>
            </w:tcBorders>
          </w:tcPr>
          <w:p>
            <w:pPr>
              <w:pStyle w:val="8"/>
              <w:rPr>
                <w:rFonts w:hint="eastAsia" w:ascii="仿宋" w:hAnsi="仿宋" w:eastAsia="仿宋" w:cs="仿宋"/>
                <w:sz w:val="32"/>
                <w:szCs w:val="32"/>
              </w:rPr>
            </w:pPr>
          </w:p>
        </w:tc>
        <w:tc>
          <w:tcPr>
            <w:tcW w:w="1952" w:type="dxa"/>
            <w:tcBorders>
              <w:top w:val="single" w:color="000000" w:sz="4" w:space="0"/>
              <w:left w:val="single" w:color="000000" w:sz="4" w:space="0"/>
              <w:bottom w:val="single" w:color="000000" w:sz="4" w:space="0"/>
              <w:right w:val="single" w:color="000000" w:sz="4" w:space="0"/>
            </w:tcBorders>
          </w:tcPr>
          <w:p>
            <w:pPr>
              <w:pStyle w:val="8"/>
              <w:tabs>
                <w:tab w:val="left" w:pos="643"/>
              </w:tabs>
              <w:spacing w:line="444" w:lineRule="exact"/>
              <w:ind w:left="13"/>
              <w:jc w:val="center"/>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rPr>
              <w:tab/>
            </w:r>
            <w:r>
              <w:rPr>
                <w:rFonts w:hint="eastAsia" w:ascii="仿宋" w:hAnsi="仿宋" w:eastAsia="仿宋" w:cs="仿宋"/>
                <w:sz w:val="32"/>
                <w:szCs w:val="32"/>
              </w:rPr>
              <w:t>龄</w:t>
            </w:r>
          </w:p>
        </w:tc>
        <w:tc>
          <w:tcPr>
            <w:tcW w:w="6375" w:type="dxa"/>
            <w:tcBorders>
              <w:top w:val="single" w:color="000000" w:sz="4" w:space="0"/>
              <w:left w:val="single" w:color="000000" w:sz="4" w:space="0"/>
              <w:bottom w:val="single" w:color="000000" w:sz="4" w:space="0"/>
            </w:tcBorders>
          </w:tcPr>
          <w:p>
            <w:pPr>
              <w:pStyle w:val="8"/>
              <w:rPr>
                <w:rFonts w:hint="eastAsia"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7802" w:type="dxa"/>
            <w:gridSpan w:val="3"/>
            <w:tcBorders>
              <w:top w:val="single" w:color="000000" w:sz="4" w:space="0"/>
              <w:bottom w:val="single" w:color="000000" w:sz="4" w:space="0"/>
              <w:right w:val="single" w:color="000000" w:sz="4" w:space="0"/>
            </w:tcBorders>
          </w:tcPr>
          <w:p>
            <w:pPr>
              <w:pStyle w:val="8"/>
              <w:spacing w:line="444" w:lineRule="exact"/>
              <w:ind w:left="107"/>
              <w:rPr>
                <w:rFonts w:hint="eastAsia" w:ascii="仿宋" w:hAnsi="仿宋" w:eastAsia="仿宋" w:cs="仿宋"/>
                <w:sz w:val="32"/>
                <w:szCs w:val="32"/>
              </w:rPr>
            </w:pPr>
            <w:r>
              <w:rPr>
                <w:rFonts w:hint="eastAsia" w:ascii="仿宋" w:hAnsi="仿宋" w:eastAsia="仿宋" w:cs="仿宋"/>
                <w:sz w:val="32"/>
                <w:szCs w:val="32"/>
              </w:rPr>
              <w:t>1.您居住的地方距离该水体多远？</w:t>
            </w:r>
          </w:p>
        </w:tc>
        <w:tc>
          <w:tcPr>
            <w:tcW w:w="6375" w:type="dxa"/>
            <w:tcBorders>
              <w:top w:val="single" w:color="000000" w:sz="4" w:space="0"/>
              <w:left w:val="single" w:color="000000" w:sz="4" w:space="0"/>
              <w:bottom w:val="single" w:color="000000" w:sz="4" w:space="0"/>
            </w:tcBorders>
          </w:tcPr>
          <w:p>
            <w:pPr>
              <w:pStyle w:val="8"/>
              <w:rPr>
                <w:rFonts w:hint="eastAsia" w:ascii="仿宋" w:hAnsi="仿宋" w:eastAsia="仿宋" w:cs="仿宋"/>
                <w:sz w:val="32"/>
                <w:szCs w:val="3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7802" w:type="dxa"/>
            <w:gridSpan w:val="3"/>
            <w:tcBorders>
              <w:top w:val="single" w:color="000000" w:sz="4" w:space="0"/>
              <w:bottom w:val="single" w:color="000000" w:sz="4" w:space="0"/>
              <w:right w:val="single" w:color="000000" w:sz="4" w:space="0"/>
            </w:tcBorders>
          </w:tcPr>
          <w:p>
            <w:pPr>
              <w:pStyle w:val="8"/>
              <w:spacing w:line="444" w:lineRule="exact"/>
              <w:ind w:left="107"/>
              <w:rPr>
                <w:rFonts w:hint="eastAsia" w:ascii="仿宋" w:hAnsi="仿宋" w:eastAsia="仿宋" w:cs="仿宋"/>
                <w:sz w:val="32"/>
                <w:szCs w:val="32"/>
              </w:rPr>
            </w:pPr>
            <w:r>
              <w:rPr>
                <w:rFonts w:hint="eastAsia" w:ascii="仿宋" w:hAnsi="仿宋" w:eastAsia="仿宋" w:cs="仿宋"/>
                <w:sz w:val="32"/>
                <w:szCs w:val="32"/>
              </w:rPr>
              <w:t>2.您了解该水体治理前的黑臭情况吗？</w:t>
            </w:r>
          </w:p>
        </w:tc>
        <w:tc>
          <w:tcPr>
            <w:tcW w:w="6375" w:type="dxa"/>
            <w:tcBorders>
              <w:top w:val="single" w:color="000000" w:sz="4" w:space="0"/>
              <w:left w:val="single" w:color="000000" w:sz="4" w:space="0"/>
              <w:bottom w:val="single" w:color="000000" w:sz="4" w:space="0"/>
            </w:tcBorders>
          </w:tcPr>
          <w:p>
            <w:pPr>
              <w:pStyle w:val="8"/>
              <w:spacing w:line="444" w:lineRule="exact"/>
              <w:ind w:left="110"/>
              <w:rPr>
                <w:rFonts w:hint="eastAsia" w:ascii="仿宋" w:hAnsi="仿宋" w:eastAsia="仿宋" w:cs="仿宋"/>
                <w:sz w:val="32"/>
                <w:szCs w:val="32"/>
              </w:rPr>
            </w:pPr>
            <w:r>
              <w:rPr>
                <w:rFonts w:hint="eastAsia" w:ascii="仿宋" w:hAnsi="仿宋" w:eastAsia="仿宋" w:cs="仿宋"/>
                <w:sz w:val="32"/>
                <w:szCs w:val="32"/>
              </w:rPr>
              <w:t>□ 了解；□ 了解一点；□ 不了解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7802" w:type="dxa"/>
            <w:gridSpan w:val="3"/>
            <w:tcBorders>
              <w:top w:val="single" w:color="000000" w:sz="4" w:space="0"/>
              <w:bottom w:val="single" w:color="000000" w:sz="4" w:space="0"/>
              <w:right w:val="single" w:color="000000" w:sz="4" w:space="0"/>
            </w:tcBorders>
          </w:tcPr>
          <w:p>
            <w:pPr>
              <w:pStyle w:val="8"/>
              <w:spacing w:line="444" w:lineRule="exact"/>
              <w:ind w:left="107"/>
              <w:rPr>
                <w:rFonts w:hint="eastAsia" w:ascii="仿宋" w:hAnsi="仿宋" w:eastAsia="仿宋" w:cs="仿宋"/>
                <w:sz w:val="32"/>
                <w:szCs w:val="32"/>
              </w:rPr>
            </w:pPr>
            <w:r>
              <w:rPr>
                <w:rFonts w:hint="eastAsia" w:ascii="仿宋" w:hAnsi="仿宋" w:eastAsia="仿宋" w:cs="仿宋"/>
                <w:sz w:val="32"/>
                <w:szCs w:val="32"/>
              </w:rPr>
              <w:t>3.您对该水体整治过程了解吗？</w:t>
            </w:r>
          </w:p>
        </w:tc>
        <w:tc>
          <w:tcPr>
            <w:tcW w:w="6375" w:type="dxa"/>
            <w:tcBorders>
              <w:top w:val="single" w:color="000000" w:sz="4" w:space="0"/>
              <w:left w:val="single" w:color="000000" w:sz="4" w:space="0"/>
              <w:bottom w:val="single" w:color="000000" w:sz="4" w:space="0"/>
            </w:tcBorders>
          </w:tcPr>
          <w:p>
            <w:pPr>
              <w:pStyle w:val="8"/>
              <w:spacing w:line="444" w:lineRule="exact"/>
              <w:ind w:left="110"/>
              <w:rPr>
                <w:rFonts w:hint="eastAsia" w:ascii="仿宋" w:hAnsi="仿宋" w:eastAsia="仿宋" w:cs="仿宋"/>
                <w:sz w:val="32"/>
                <w:szCs w:val="32"/>
              </w:rPr>
            </w:pPr>
            <w:r>
              <w:rPr>
                <w:rFonts w:hint="eastAsia" w:ascii="仿宋" w:hAnsi="仿宋" w:eastAsia="仿宋" w:cs="仿宋"/>
                <w:sz w:val="32"/>
                <w:szCs w:val="32"/>
              </w:rPr>
              <w:t>□ 了解；□ 了解一点；□ 不了解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7802" w:type="dxa"/>
            <w:gridSpan w:val="3"/>
            <w:tcBorders>
              <w:top w:val="single" w:color="000000" w:sz="4" w:space="0"/>
              <w:bottom w:val="single" w:color="000000" w:sz="4" w:space="0"/>
              <w:right w:val="single" w:color="000000" w:sz="4" w:space="0"/>
            </w:tcBorders>
          </w:tcPr>
          <w:p>
            <w:pPr>
              <w:pStyle w:val="8"/>
              <w:spacing w:line="444" w:lineRule="exact"/>
              <w:ind w:left="107"/>
              <w:rPr>
                <w:rFonts w:hint="eastAsia" w:ascii="仿宋" w:hAnsi="仿宋" w:eastAsia="仿宋" w:cs="仿宋"/>
                <w:sz w:val="32"/>
                <w:szCs w:val="32"/>
              </w:rPr>
            </w:pPr>
            <w:r>
              <w:rPr>
                <w:rFonts w:hint="eastAsia" w:ascii="仿宋" w:hAnsi="仿宋" w:eastAsia="仿宋" w:cs="仿宋"/>
                <w:sz w:val="32"/>
                <w:szCs w:val="32"/>
              </w:rPr>
              <w:t>4.您认为现在还有臭味问题吗？</w:t>
            </w:r>
          </w:p>
        </w:tc>
        <w:tc>
          <w:tcPr>
            <w:tcW w:w="6375" w:type="dxa"/>
            <w:tcBorders>
              <w:top w:val="single" w:color="000000" w:sz="4" w:space="0"/>
              <w:left w:val="single" w:color="000000" w:sz="4" w:space="0"/>
              <w:bottom w:val="single" w:color="000000" w:sz="4" w:space="0"/>
            </w:tcBorders>
          </w:tcPr>
          <w:p>
            <w:pPr>
              <w:pStyle w:val="8"/>
              <w:spacing w:line="444" w:lineRule="exact"/>
              <w:ind w:left="110"/>
              <w:rPr>
                <w:rFonts w:hint="eastAsia" w:ascii="仿宋" w:hAnsi="仿宋" w:eastAsia="仿宋" w:cs="仿宋"/>
                <w:sz w:val="32"/>
                <w:szCs w:val="32"/>
              </w:rPr>
            </w:pPr>
            <w:r>
              <w:rPr>
                <w:rFonts w:hint="eastAsia" w:ascii="仿宋" w:hAnsi="仿宋" w:eastAsia="仿宋" w:cs="仿宋"/>
                <w:sz w:val="32"/>
                <w:szCs w:val="32"/>
              </w:rPr>
              <w:t>□ 没有；□ 偶尔有；□ 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7802" w:type="dxa"/>
            <w:gridSpan w:val="3"/>
            <w:tcBorders>
              <w:top w:val="single" w:color="000000" w:sz="4" w:space="0"/>
              <w:bottom w:val="single" w:color="000000" w:sz="4" w:space="0"/>
              <w:right w:val="single" w:color="000000" w:sz="4" w:space="0"/>
            </w:tcBorders>
          </w:tcPr>
          <w:p>
            <w:pPr>
              <w:pStyle w:val="8"/>
              <w:spacing w:line="444" w:lineRule="exact"/>
              <w:ind w:left="107"/>
              <w:rPr>
                <w:rFonts w:hint="eastAsia" w:ascii="仿宋" w:hAnsi="仿宋" w:eastAsia="仿宋" w:cs="仿宋"/>
                <w:sz w:val="32"/>
                <w:szCs w:val="32"/>
              </w:rPr>
            </w:pPr>
            <w:r>
              <w:rPr>
                <w:rFonts w:hint="eastAsia" w:ascii="仿宋" w:hAnsi="仿宋" w:eastAsia="仿宋" w:cs="仿宋"/>
                <w:sz w:val="32"/>
                <w:szCs w:val="32"/>
              </w:rPr>
              <w:t>5.您觉得现在的水体颜色正常吗？</w:t>
            </w:r>
          </w:p>
        </w:tc>
        <w:tc>
          <w:tcPr>
            <w:tcW w:w="6375" w:type="dxa"/>
            <w:tcBorders>
              <w:top w:val="single" w:color="000000" w:sz="4" w:space="0"/>
              <w:left w:val="single" w:color="000000" w:sz="4" w:space="0"/>
              <w:bottom w:val="single" w:color="000000" w:sz="4" w:space="0"/>
            </w:tcBorders>
          </w:tcPr>
          <w:p>
            <w:pPr>
              <w:pStyle w:val="8"/>
              <w:spacing w:line="444" w:lineRule="exact"/>
              <w:ind w:left="110"/>
              <w:rPr>
                <w:rFonts w:hint="eastAsia" w:ascii="仿宋" w:hAnsi="仿宋" w:eastAsia="仿宋" w:cs="仿宋"/>
                <w:sz w:val="32"/>
                <w:szCs w:val="32"/>
              </w:rPr>
            </w:pPr>
            <w:r>
              <w:rPr>
                <w:rFonts w:hint="eastAsia" w:ascii="仿宋" w:hAnsi="仿宋" w:eastAsia="仿宋" w:cs="仿宋"/>
                <w:sz w:val="32"/>
                <w:szCs w:val="32"/>
              </w:rPr>
              <w:t>□ 正常；□ 偶有不正常；□ 不正常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1" w:hRule="atLeast"/>
        </w:trPr>
        <w:tc>
          <w:tcPr>
            <w:tcW w:w="7802" w:type="dxa"/>
            <w:gridSpan w:val="3"/>
            <w:tcBorders>
              <w:top w:val="single" w:color="000000" w:sz="4" w:space="0"/>
              <w:bottom w:val="single" w:color="000000" w:sz="4" w:space="0"/>
              <w:right w:val="single" w:color="000000" w:sz="4" w:space="0"/>
            </w:tcBorders>
          </w:tcPr>
          <w:p>
            <w:pPr>
              <w:pStyle w:val="8"/>
              <w:spacing w:line="444" w:lineRule="exact"/>
              <w:ind w:left="107"/>
              <w:rPr>
                <w:rFonts w:hint="eastAsia" w:ascii="仿宋" w:hAnsi="仿宋" w:eastAsia="仿宋" w:cs="仿宋"/>
                <w:sz w:val="32"/>
                <w:szCs w:val="32"/>
              </w:rPr>
            </w:pPr>
            <w:r>
              <w:rPr>
                <w:rFonts w:hint="eastAsia" w:ascii="仿宋" w:hAnsi="仿宋" w:eastAsia="仿宋" w:cs="仿宋"/>
                <w:sz w:val="32"/>
                <w:szCs w:val="32"/>
              </w:rPr>
              <w:t>6.现在水面或岸边还有垃圾吗？</w:t>
            </w:r>
          </w:p>
        </w:tc>
        <w:tc>
          <w:tcPr>
            <w:tcW w:w="6375" w:type="dxa"/>
            <w:tcBorders>
              <w:top w:val="single" w:color="000000" w:sz="4" w:space="0"/>
              <w:left w:val="single" w:color="000000" w:sz="4" w:space="0"/>
              <w:bottom w:val="single" w:color="000000" w:sz="4" w:space="0"/>
            </w:tcBorders>
          </w:tcPr>
          <w:p>
            <w:pPr>
              <w:pStyle w:val="8"/>
              <w:spacing w:line="444" w:lineRule="exact"/>
              <w:ind w:left="110"/>
              <w:rPr>
                <w:rFonts w:hint="eastAsia" w:ascii="仿宋" w:hAnsi="仿宋" w:eastAsia="仿宋" w:cs="仿宋"/>
                <w:sz w:val="32"/>
                <w:szCs w:val="32"/>
              </w:rPr>
            </w:pPr>
            <w:r>
              <w:rPr>
                <w:rFonts w:hint="eastAsia" w:ascii="仿宋" w:hAnsi="仿宋" w:eastAsia="仿宋" w:cs="仿宋"/>
                <w:sz w:val="32"/>
                <w:szCs w:val="32"/>
              </w:rPr>
              <w:t>□ 有；□ 偶尔；□ 几乎没有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7802" w:type="dxa"/>
            <w:gridSpan w:val="3"/>
            <w:tcBorders>
              <w:top w:val="single" w:color="000000" w:sz="4" w:space="0"/>
              <w:right w:val="single" w:color="000000" w:sz="4" w:space="0"/>
            </w:tcBorders>
          </w:tcPr>
          <w:p>
            <w:pPr>
              <w:pStyle w:val="8"/>
              <w:spacing w:line="444" w:lineRule="exact"/>
              <w:ind w:left="107"/>
              <w:rPr>
                <w:rFonts w:hint="eastAsia" w:ascii="仿宋" w:hAnsi="仿宋" w:eastAsia="仿宋" w:cs="仿宋"/>
                <w:sz w:val="32"/>
                <w:szCs w:val="32"/>
              </w:rPr>
            </w:pPr>
            <w:r>
              <w:rPr>
                <w:rFonts w:hint="eastAsia" w:ascii="仿宋" w:hAnsi="仿宋" w:eastAsia="仿宋" w:cs="仿宋"/>
                <w:sz w:val="32"/>
                <w:szCs w:val="32"/>
              </w:rPr>
              <w:t>7.您对水体整治效果是否满意？</w:t>
            </w:r>
          </w:p>
        </w:tc>
        <w:tc>
          <w:tcPr>
            <w:tcW w:w="6375" w:type="dxa"/>
            <w:tcBorders>
              <w:top w:val="single" w:color="000000" w:sz="4" w:space="0"/>
              <w:left w:val="single" w:color="000000" w:sz="4" w:space="0"/>
            </w:tcBorders>
          </w:tcPr>
          <w:p>
            <w:pPr>
              <w:pStyle w:val="8"/>
              <w:spacing w:line="444" w:lineRule="exact"/>
              <w:ind w:left="110"/>
              <w:rPr>
                <w:rFonts w:hint="eastAsia" w:ascii="仿宋" w:hAnsi="仿宋" w:eastAsia="仿宋" w:cs="仿宋"/>
                <w:sz w:val="32"/>
                <w:szCs w:val="32"/>
              </w:rPr>
            </w:pPr>
            <w:r>
              <w:rPr>
                <w:rFonts w:hint="eastAsia" w:ascii="仿宋" w:hAnsi="仿宋" w:eastAsia="仿宋" w:cs="仿宋"/>
                <w:sz w:val="32"/>
                <w:szCs w:val="32"/>
              </w:rPr>
              <w:t>□ 非常满意；□ 满意；□ 不满意</w:t>
            </w:r>
          </w:p>
        </w:tc>
      </w:tr>
    </w:tbl>
    <w:p/>
    <w:sectPr>
      <w:pgSz w:w="16840" w:h="11910" w:orient="landscape"/>
      <w:pgMar w:top="1100" w:right="860" w:bottom="1140" w:left="880" w:header="0" w:footer="109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Noto Sans CJK JP Regular">
    <w:altName w:val="Segoe Print"/>
    <w:panose1 w:val="00000000000000000000"/>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0" o:spid="_x0000_s2050" o:spt="202" type="#_x0000_t202" style="position:absolute;left:0pt;margin-left:456.7pt;margin-top:778.5pt;height:16.15pt;width:63.05pt;mso-position-horizontal-relative:page;mso-position-vertical-relative:page;z-index:-35840;mso-width-relative:page;mso-height-relative:page;" filled="f" stroked="f" coordsize="21600,21600">
          <v:path/>
          <v:fill on="f" focussize="0,0"/>
          <v:stroke on="f" joinstyle="miter"/>
          <v:imagedata o:title=""/>
          <o:lock v:ext="edit"/>
          <v:textbox inset="0mm,0mm,0mm,0mm">
            <w:txbxContent>
              <w:p>
                <w:pPr>
                  <w:spacing w:before="0" w:line="323" w:lineRule="exact"/>
                  <w:ind w:left="20" w:right="0" w:firstLine="0"/>
                  <w:jc w:val="left"/>
                  <w:rPr>
                    <w:sz w:val="28"/>
                  </w:rPr>
                </w:pPr>
                <w:r>
                  <w:rPr>
                    <w:w w:val="110"/>
                    <w:sz w:val="28"/>
                  </w:rPr>
                  <w:t xml:space="preserve">— </w:t>
                </w:r>
                <w:r>
                  <w:fldChar w:fldCharType="begin"/>
                </w:r>
                <w:r>
                  <w:rPr>
                    <w:w w:val="110"/>
                    <w:sz w:val="26"/>
                  </w:rPr>
                  <w:instrText xml:space="preserve"> PAGE </w:instrText>
                </w:r>
                <w:r>
                  <w:fldChar w:fldCharType="separate"/>
                </w:r>
                <w:r>
                  <w:t>19</w:t>
                </w:r>
                <w:r>
                  <w:fldChar w:fldCharType="end"/>
                </w:r>
                <w:r>
                  <w:rPr>
                    <w:spacing w:val="73"/>
                    <w:w w:val="110"/>
                    <w:sz w:val="26"/>
                  </w:rPr>
                  <w:t xml:space="preserve"> </w:t>
                </w:r>
                <w:r>
                  <w:rPr>
                    <w:w w:val="110"/>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49" o:spid="_x0000_s2049" o:spt="202" type="#_x0000_t202" style="position:absolute;left:0pt;margin-left:75.55pt;margin-top:778.5pt;height:16.15pt;width:63.05pt;mso-position-horizontal-relative:page;mso-position-vertical-relative:page;z-index:-35840;mso-width-relative:page;mso-height-relative:page;" filled="f" stroked="f" coordsize="21600,21600">
          <v:path/>
          <v:fill on="f" focussize="0,0"/>
          <v:stroke on="f" joinstyle="miter"/>
          <v:imagedata o:title=""/>
          <o:lock v:ext="edit"/>
          <v:textbox inset="0mm,0mm,0mm,0mm">
            <w:txbxContent>
              <w:p>
                <w:pPr>
                  <w:spacing w:before="0" w:line="323" w:lineRule="exact"/>
                  <w:ind w:left="20" w:right="0" w:firstLine="0"/>
                  <w:jc w:val="left"/>
                  <w:rPr>
                    <w:sz w:val="28"/>
                  </w:rPr>
                </w:pPr>
                <w:r>
                  <w:rPr>
                    <w:w w:val="110"/>
                    <w:sz w:val="28"/>
                  </w:rPr>
                  <w:t xml:space="preserve">— </w:t>
                </w:r>
                <w:r>
                  <w:fldChar w:fldCharType="begin"/>
                </w:r>
                <w:r>
                  <w:rPr>
                    <w:w w:val="110"/>
                    <w:sz w:val="26"/>
                  </w:rPr>
                  <w:instrText xml:space="preserve"> PAGE </w:instrText>
                </w:r>
                <w:r>
                  <w:fldChar w:fldCharType="separate"/>
                </w:r>
                <w:r>
                  <w:t>20</w:t>
                </w:r>
                <w:r>
                  <w:fldChar w:fldCharType="end"/>
                </w:r>
                <w:r>
                  <w:rPr>
                    <w:spacing w:val="73"/>
                    <w:w w:val="110"/>
                    <w:sz w:val="26"/>
                  </w:rPr>
                  <w:t xml:space="preserve"> </w:t>
                </w:r>
                <w:r>
                  <w:rPr>
                    <w:w w:val="110"/>
                    <w:sz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2" o:spid="_x0000_s2052" o:spt="202" type="#_x0000_t202" style="position:absolute;left:0pt;margin-left:389.45pt;margin-top:529.35pt;height:22.9pt;width:63.05pt;mso-position-horizontal-relative:page;mso-position-vertical-relative:page;z-index:-35840;mso-width-relative:page;mso-height-relative:page;" filled="f" stroked="f" coordsize="21600,21600">
          <v:path/>
          <v:fill on="f" focussize="0,0"/>
          <v:stroke on="f" joinstyle="miter"/>
          <v:imagedata o:title=""/>
          <o:lock v:ext="edit"/>
          <v:textbox inset="0mm,0mm,0mm,0mm">
            <w:txbxContent>
              <w:p>
                <w:pPr>
                  <w:spacing w:before="0" w:line="439" w:lineRule="exact"/>
                  <w:ind w:left="20" w:right="0" w:firstLine="0"/>
                  <w:jc w:val="left"/>
                  <w:rPr>
                    <w:sz w:val="28"/>
                  </w:rPr>
                </w:pPr>
                <w:r>
                  <w:rPr>
                    <w:w w:val="110"/>
                    <w:sz w:val="28"/>
                  </w:rPr>
                  <w:t xml:space="preserve">— </w:t>
                </w:r>
                <w:r>
                  <w:fldChar w:fldCharType="begin"/>
                </w:r>
                <w:r>
                  <w:rPr>
                    <w:w w:val="110"/>
                    <w:sz w:val="26"/>
                  </w:rPr>
                  <w:instrText xml:space="preserve"> PAGE </w:instrText>
                </w:r>
                <w:r>
                  <w:fldChar w:fldCharType="separate"/>
                </w:r>
                <w:r>
                  <w:t>25</w:t>
                </w:r>
                <w:r>
                  <w:fldChar w:fldCharType="end"/>
                </w:r>
                <w:r>
                  <w:rPr>
                    <w:spacing w:val="73"/>
                    <w:w w:val="110"/>
                    <w:sz w:val="26"/>
                  </w:rPr>
                  <w:t xml:space="preserve"> </w:t>
                </w:r>
                <w:r>
                  <w:rPr>
                    <w:w w:val="110"/>
                    <w:sz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2051" o:spid="_x0000_s2051" o:spt="202" type="#_x0000_t202" style="position:absolute;left:0pt;margin-left:389.4pt;margin-top:536.4pt;height:16pt;width:63.05pt;mso-position-horizontal-relative:page;mso-position-vertical-relative:page;z-index:-35840;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sz w:val="28"/>
                  </w:rPr>
                </w:pPr>
                <w:r>
                  <w:rPr>
                    <w:w w:val="110"/>
                    <w:sz w:val="28"/>
                  </w:rPr>
                  <w:t xml:space="preserve">— </w:t>
                </w:r>
                <w:r>
                  <w:fldChar w:fldCharType="begin"/>
                </w:r>
                <w:r>
                  <w:rPr>
                    <w:w w:val="110"/>
                    <w:sz w:val="26"/>
                  </w:rPr>
                  <w:instrText xml:space="preserve"> PAGE </w:instrText>
                </w:r>
                <w:r>
                  <w:fldChar w:fldCharType="separate"/>
                </w:r>
                <w:r>
                  <w:t>24</w:t>
                </w:r>
                <w:r>
                  <w:fldChar w:fldCharType="end"/>
                </w:r>
                <w:r>
                  <w:rPr>
                    <w:spacing w:val="73"/>
                    <w:w w:val="110"/>
                    <w:sz w:val="26"/>
                  </w:rPr>
                  <w:t xml:space="preserve"> </w:t>
                </w:r>
                <w:r>
                  <w:rPr>
                    <w:w w:val="110"/>
                    <w:sz w:val="28"/>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3"/>
      <w:numFmt w:val="decimal"/>
      <w:lvlText w:val="%1"/>
      <w:lvlJc w:val="left"/>
      <w:pPr>
        <w:ind w:left="1451" w:hanging="600"/>
        <w:jc w:val="left"/>
      </w:pPr>
      <w:rPr>
        <w:rFonts w:hint="default"/>
      </w:rPr>
    </w:lvl>
    <w:lvl w:ilvl="1" w:tentative="0">
      <w:start w:val="1"/>
      <w:numFmt w:val="decimal"/>
      <w:lvlText w:val="%1.%2"/>
      <w:lvlJc w:val="left"/>
      <w:pPr>
        <w:ind w:left="1451" w:hanging="600"/>
        <w:jc w:val="left"/>
      </w:pPr>
      <w:rPr>
        <w:rFonts w:hint="default" w:ascii="Noto Sans Mono CJK JP Regular" w:hAnsi="Noto Sans Mono CJK JP Regular" w:eastAsia="Noto Sans Mono CJK JP Regular" w:cs="Noto Sans Mono CJK JP Regular"/>
        <w:w w:val="100"/>
        <w:sz w:val="30"/>
        <w:szCs w:val="30"/>
      </w:rPr>
    </w:lvl>
    <w:lvl w:ilvl="2" w:tentative="0">
      <w:start w:val="1"/>
      <w:numFmt w:val="decimal"/>
      <w:lvlText w:val="%1.%2.%3"/>
      <w:lvlJc w:val="left"/>
      <w:pPr>
        <w:ind w:left="1685" w:hanging="832"/>
        <w:jc w:val="left"/>
      </w:pPr>
      <w:rPr>
        <w:rFonts w:hint="default" w:ascii="Noto Sans CJK JP Regular" w:hAnsi="Noto Sans CJK JP Regular" w:eastAsia="Noto Sans CJK JP Regular" w:cs="Noto Sans CJK JP Regular"/>
        <w:spacing w:val="0"/>
        <w:w w:val="112"/>
        <w:sz w:val="30"/>
        <w:szCs w:val="30"/>
      </w:rPr>
    </w:lvl>
    <w:lvl w:ilvl="3" w:tentative="0">
      <w:start w:val="0"/>
      <w:numFmt w:val="bullet"/>
      <w:lvlText w:val="•"/>
      <w:lvlJc w:val="left"/>
      <w:pPr>
        <w:ind w:left="3387" w:hanging="832"/>
      </w:pPr>
      <w:rPr>
        <w:rFonts w:hint="default"/>
      </w:rPr>
    </w:lvl>
    <w:lvl w:ilvl="4" w:tentative="0">
      <w:start w:val="0"/>
      <w:numFmt w:val="bullet"/>
      <w:lvlText w:val="•"/>
      <w:lvlJc w:val="left"/>
      <w:pPr>
        <w:ind w:left="4241" w:hanging="832"/>
      </w:pPr>
      <w:rPr>
        <w:rFonts w:hint="default"/>
      </w:rPr>
    </w:lvl>
    <w:lvl w:ilvl="5" w:tentative="0">
      <w:start w:val="0"/>
      <w:numFmt w:val="bullet"/>
      <w:lvlText w:val="•"/>
      <w:lvlJc w:val="left"/>
      <w:pPr>
        <w:ind w:left="5095" w:hanging="832"/>
      </w:pPr>
      <w:rPr>
        <w:rFonts w:hint="default"/>
      </w:rPr>
    </w:lvl>
    <w:lvl w:ilvl="6" w:tentative="0">
      <w:start w:val="0"/>
      <w:numFmt w:val="bullet"/>
      <w:lvlText w:val="•"/>
      <w:lvlJc w:val="left"/>
      <w:pPr>
        <w:ind w:left="5949" w:hanging="832"/>
      </w:pPr>
      <w:rPr>
        <w:rFonts w:hint="default"/>
      </w:rPr>
    </w:lvl>
    <w:lvl w:ilvl="7" w:tentative="0">
      <w:start w:val="0"/>
      <w:numFmt w:val="bullet"/>
      <w:lvlText w:val="•"/>
      <w:lvlJc w:val="left"/>
      <w:pPr>
        <w:ind w:left="6802" w:hanging="832"/>
      </w:pPr>
      <w:rPr>
        <w:rFonts w:hint="default"/>
      </w:rPr>
    </w:lvl>
    <w:lvl w:ilvl="8" w:tentative="0">
      <w:start w:val="0"/>
      <w:numFmt w:val="bullet"/>
      <w:lvlText w:val="•"/>
      <w:lvlJc w:val="left"/>
      <w:pPr>
        <w:ind w:left="7656" w:hanging="832"/>
      </w:pPr>
      <w:rPr>
        <w:rFonts w:hint="default"/>
      </w:rPr>
    </w:lvl>
  </w:abstractNum>
  <w:abstractNum w:abstractNumId="1">
    <w:nsid w:val="B5E306ED"/>
    <w:multiLevelType w:val="multilevel"/>
    <w:tmpl w:val="B5E306ED"/>
    <w:lvl w:ilvl="0" w:tentative="0">
      <w:start w:val="5"/>
      <w:numFmt w:val="decimal"/>
      <w:lvlText w:val="%1"/>
      <w:lvlJc w:val="left"/>
      <w:pPr>
        <w:ind w:left="1688" w:hanging="525"/>
        <w:jc w:val="left"/>
      </w:pPr>
      <w:rPr>
        <w:rFonts w:hint="default"/>
      </w:rPr>
    </w:lvl>
    <w:lvl w:ilvl="1" w:tentative="0">
      <w:start w:val="1"/>
      <w:numFmt w:val="decimal"/>
      <w:lvlText w:val="%1.%2"/>
      <w:lvlJc w:val="left"/>
      <w:pPr>
        <w:ind w:left="1688" w:hanging="525"/>
        <w:jc w:val="left"/>
      </w:pPr>
      <w:rPr>
        <w:rFonts w:hint="default" w:ascii="Noto Sans Mono CJK JP Regular" w:hAnsi="Noto Sans Mono CJK JP Regular" w:eastAsia="Noto Sans Mono CJK JP Regular" w:cs="Noto Sans Mono CJK JP Regular"/>
        <w:w w:val="100"/>
        <w:sz w:val="30"/>
        <w:szCs w:val="30"/>
      </w:rPr>
    </w:lvl>
    <w:lvl w:ilvl="2" w:tentative="0">
      <w:start w:val="0"/>
      <w:numFmt w:val="bullet"/>
      <w:lvlText w:val="•"/>
      <w:lvlJc w:val="left"/>
      <w:pPr>
        <w:ind w:left="3216" w:hanging="525"/>
      </w:pPr>
      <w:rPr>
        <w:rFonts w:hint="default"/>
      </w:rPr>
    </w:lvl>
    <w:lvl w:ilvl="3" w:tentative="0">
      <w:start w:val="0"/>
      <w:numFmt w:val="bullet"/>
      <w:lvlText w:val="•"/>
      <w:lvlJc w:val="left"/>
      <w:pPr>
        <w:ind w:left="3985" w:hanging="525"/>
      </w:pPr>
      <w:rPr>
        <w:rFonts w:hint="default"/>
      </w:rPr>
    </w:lvl>
    <w:lvl w:ilvl="4" w:tentative="0">
      <w:start w:val="0"/>
      <w:numFmt w:val="bullet"/>
      <w:lvlText w:val="•"/>
      <w:lvlJc w:val="left"/>
      <w:pPr>
        <w:ind w:left="4753" w:hanging="525"/>
      </w:pPr>
      <w:rPr>
        <w:rFonts w:hint="default"/>
      </w:rPr>
    </w:lvl>
    <w:lvl w:ilvl="5" w:tentative="0">
      <w:start w:val="0"/>
      <w:numFmt w:val="bullet"/>
      <w:lvlText w:val="•"/>
      <w:lvlJc w:val="left"/>
      <w:pPr>
        <w:ind w:left="5522" w:hanging="525"/>
      </w:pPr>
      <w:rPr>
        <w:rFonts w:hint="default"/>
      </w:rPr>
    </w:lvl>
    <w:lvl w:ilvl="6" w:tentative="0">
      <w:start w:val="0"/>
      <w:numFmt w:val="bullet"/>
      <w:lvlText w:val="•"/>
      <w:lvlJc w:val="left"/>
      <w:pPr>
        <w:ind w:left="6290" w:hanging="525"/>
      </w:pPr>
      <w:rPr>
        <w:rFonts w:hint="default"/>
      </w:rPr>
    </w:lvl>
    <w:lvl w:ilvl="7" w:tentative="0">
      <w:start w:val="0"/>
      <w:numFmt w:val="bullet"/>
      <w:lvlText w:val="•"/>
      <w:lvlJc w:val="left"/>
      <w:pPr>
        <w:ind w:left="7059" w:hanging="525"/>
      </w:pPr>
      <w:rPr>
        <w:rFonts w:hint="default"/>
      </w:rPr>
    </w:lvl>
    <w:lvl w:ilvl="8" w:tentative="0">
      <w:start w:val="0"/>
      <w:numFmt w:val="bullet"/>
      <w:lvlText w:val="•"/>
      <w:lvlJc w:val="left"/>
      <w:pPr>
        <w:ind w:left="7827" w:hanging="525"/>
      </w:pPr>
      <w:rPr>
        <w:rFonts w:hint="default"/>
      </w:rPr>
    </w:lvl>
  </w:abstractNum>
  <w:abstractNum w:abstractNumId="2">
    <w:nsid w:val="BF205925"/>
    <w:multiLevelType w:val="multilevel"/>
    <w:tmpl w:val="BF205925"/>
    <w:lvl w:ilvl="0" w:tentative="0">
      <w:start w:val="4"/>
      <w:numFmt w:val="decimal"/>
      <w:lvlText w:val="%1"/>
      <w:lvlJc w:val="left"/>
      <w:pPr>
        <w:ind w:left="1764" w:hanging="600"/>
        <w:jc w:val="left"/>
      </w:pPr>
      <w:rPr>
        <w:rFonts w:hint="default"/>
      </w:rPr>
    </w:lvl>
    <w:lvl w:ilvl="1" w:tentative="0">
      <w:start w:val="1"/>
      <w:numFmt w:val="decimal"/>
      <w:lvlText w:val="%1.%2"/>
      <w:lvlJc w:val="left"/>
      <w:pPr>
        <w:ind w:left="1764" w:hanging="600"/>
        <w:jc w:val="left"/>
      </w:pPr>
      <w:rPr>
        <w:rFonts w:hint="default" w:ascii="Noto Sans Mono CJK JP Regular" w:hAnsi="Noto Sans Mono CJK JP Regular" w:eastAsia="Noto Sans Mono CJK JP Regular" w:cs="Noto Sans Mono CJK JP Regular"/>
        <w:w w:val="100"/>
        <w:sz w:val="30"/>
        <w:szCs w:val="30"/>
      </w:rPr>
    </w:lvl>
    <w:lvl w:ilvl="2" w:tentative="0">
      <w:start w:val="0"/>
      <w:numFmt w:val="bullet"/>
      <w:lvlText w:val="•"/>
      <w:lvlJc w:val="left"/>
      <w:pPr>
        <w:ind w:left="3280" w:hanging="600"/>
      </w:pPr>
      <w:rPr>
        <w:rFonts w:hint="default"/>
      </w:rPr>
    </w:lvl>
    <w:lvl w:ilvl="3" w:tentative="0">
      <w:start w:val="0"/>
      <w:numFmt w:val="bullet"/>
      <w:lvlText w:val="•"/>
      <w:lvlJc w:val="left"/>
      <w:pPr>
        <w:ind w:left="4041" w:hanging="600"/>
      </w:pPr>
      <w:rPr>
        <w:rFonts w:hint="default"/>
      </w:rPr>
    </w:lvl>
    <w:lvl w:ilvl="4" w:tentative="0">
      <w:start w:val="0"/>
      <w:numFmt w:val="bullet"/>
      <w:lvlText w:val="•"/>
      <w:lvlJc w:val="left"/>
      <w:pPr>
        <w:ind w:left="4801" w:hanging="600"/>
      </w:pPr>
      <w:rPr>
        <w:rFonts w:hint="default"/>
      </w:rPr>
    </w:lvl>
    <w:lvl w:ilvl="5" w:tentative="0">
      <w:start w:val="0"/>
      <w:numFmt w:val="bullet"/>
      <w:lvlText w:val="•"/>
      <w:lvlJc w:val="left"/>
      <w:pPr>
        <w:ind w:left="5562" w:hanging="600"/>
      </w:pPr>
      <w:rPr>
        <w:rFonts w:hint="default"/>
      </w:rPr>
    </w:lvl>
    <w:lvl w:ilvl="6" w:tentative="0">
      <w:start w:val="0"/>
      <w:numFmt w:val="bullet"/>
      <w:lvlText w:val="•"/>
      <w:lvlJc w:val="left"/>
      <w:pPr>
        <w:ind w:left="6322" w:hanging="600"/>
      </w:pPr>
      <w:rPr>
        <w:rFonts w:hint="default"/>
      </w:rPr>
    </w:lvl>
    <w:lvl w:ilvl="7" w:tentative="0">
      <w:start w:val="0"/>
      <w:numFmt w:val="bullet"/>
      <w:lvlText w:val="•"/>
      <w:lvlJc w:val="left"/>
      <w:pPr>
        <w:ind w:left="7083" w:hanging="600"/>
      </w:pPr>
      <w:rPr>
        <w:rFonts w:hint="default"/>
      </w:rPr>
    </w:lvl>
    <w:lvl w:ilvl="8" w:tentative="0">
      <w:start w:val="0"/>
      <w:numFmt w:val="bullet"/>
      <w:lvlText w:val="•"/>
      <w:lvlJc w:val="left"/>
      <w:pPr>
        <w:ind w:left="7843" w:hanging="600"/>
      </w:pPr>
      <w:rPr>
        <w:rFonts w:hint="default"/>
      </w:rPr>
    </w:lvl>
  </w:abstractNum>
  <w:abstractNum w:abstractNumId="3">
    <w:nsid w:val="C8879AEF"/>
    <w:multiLevelType w:val="multilevel"/>
    <w:tmpl w:val="C8879AEF"/>
    <w:lvl w:ilvl="0" w:tentative="0">
      <w:start w:val="4"/>
      <w:numFmt w:val="decimal"/>
      <w:lvlText w:val="%1"/>
      <w:lvlJc w:val="left"/>
      <w:pPr>
        <w:ind w:left="1451" w:hanging="600"/>
        <w:jc w:val="left"/>
      </w:pPr>
      <w:rPr>
        <w:rFonts w:hint="default"/>
      </w:rPr>
    </w:lvl>
    <w:lvl w:ilvl="1" w:tentative="0">
      <w:start w:val="3"/>
      <w:numFmt w:val="decimal"/>
      <w:lvlText w:val="%1.%2"/>
      <w:lvlJc w:val="left"/>
      <w:pPr>
        <w:ind w:left="1451" w:hanging="600"/>
        <w:jc w:val="left"/>
      </w:pPr>
      <w:rPr>
        <w:rFonts w:hint="default" w:ascii="Noto Sans Mono CJK JP Regular" w:hAnsi="Noto Sans Mono CJK JP Regular" w:eastAsia="Noto Sans Mono CJK JP Regular" w:cs="Noto Sans Mono CJK JP Regular"/>
        <w:w w:val="100"/>
        <w:sz w:val="30"/>
        <w:szCs w:val="30"/>
      </w:rPr>
    </w:lvl>
    <w:lvl w:ilvl="2" w:tentative="0">
      <w:start w:val="1"/>
      <w:numFmt w:val="decimal"/>
      <w:lvlText w:val="%1.%2.%3"/>
      <w:lvlJc w:val="left"/>
      <w:pPr>
        <w:ind w:left="1760" w:hanging="907"/>
        <w:jc w:val="left"/>
      </w:pPr>
      <w:rPr>
        <w:rFonts w:hint="default" w:ascii="Noto Sans CJK JP Regular" w:hAnsi="Noto Sans CJK JP Regular" w:eastAsia="Noto Sans CJK JP Regular" w:cs="Noto Sans CJK JP Regular"/>
        <w:spacing w:val="0"/>
        <w:w w:val="112"/>
        <w:sz w:val="30"/>
        <w:szCs w:val="30"/>
      </w:rPr>
    </w:lvl>
    <w:lvl w:ilvl="3" w:tentative="0">
      <w:start w:val="0"/>
      <w:numFmt w:val="bullet"/>
      <w:lvlText w:val="•"/>
      <w:lvlJc w:val="left"/>
      <w:pPr>
        <w:ind w:left="3449" w:hanging="907"/>
      </w:pPr>
      <w:rPr>
        <w:rFonts w:hint="default"/>
      </w:rPr>
    </w:lvl>
    <w:lvl w:ilvl="4" w:tentative="0">
      <w:start w:val="0"/>
      <w:numFmt w:val="bullet"/>
      <w:lvlText w:val="•"/>
      <w:lvlJc w:val="left"/>
      <w:pPr>
        <w:ind w:left="4294" w:hanging="907"/>
      </w:pPr>
      <w:rPr>
        <w:rFonts w:hint="default"/>
      </w:rPr>
    </w:lvl>
    <w:lvl w:ilvl="5" w:tentative="0">
      <w:start w:val="0"/>
      <w:numFmt w:val="bullet"/>
      <w:lvlText w:val="•"/>
      <w:lvlJc w:val="left"/>
      <w:pPr>
        <w:ind w:left="5139" w:hanging="907"/>
      </w:pPr>
      <w:rPr>
        <w:rFonts w:hint="default"/>
      </w:rPr>
    </w:lvl>
    <w:lvl w:ilvl="6" w:tentative="0">
      <w:start w:val="0"/>
      <w:numFmt w:val="bullet"/>
      <w:lvlText w:val="•"/>
      <w:lvlJc w:val="left"/>
      <w:pPr>
        <w:ind w:left="5984" w:hanging="907"/>
      </w:pPr>
      <w:rPr>
        <w:rFonts w:hint="default"/>
      </w:rPr>
    </w:lvl>
    <w:lvl w:ilvl="7" w:tentative="0">
      <w:start w:val="0"/>
      <w:numFmt w:val="bullet"/>
      <w:lvlText w:val="•"/>
      <w:lvlJc w:val="left"/>
      <w:pPr>
        <w:ind w:left="6829" w:hanging="907"/>
      </w:pPr>
      <w:rPr>
        <w:rFonts w:hint="default"/>
      </w:rPr>
    </w:lvl>
    <w:lvl w:ilvl="8" w:tentative="0">
      <w:start w:val="0"/>
      <w:numFmt w:val="bullet"/>
      <w:lvlText w:val="•"/>
      <w:lvlJc w:val="left"/>
      <w:pPr>
        <w:ind w:left="7674" w:hanging="907"/>
      </w:pPr>
      <w:rPr>
        <w:rFonts w:hint="default"/>
      </w:rPr>
    </w:lvl>
  </w:abstractNum>
  <w:abstractNum w:abstractNumId="4">
    <w:nsid w:val="CF092B84"/>
    <w:multiLevelType w:val="multilevel"/>
    <w:tmpl w:val="CF092B84"/>
    <w:lvl w:ilvl="0" w:tentative="0">
      <w:start w:val="2"/>
      <w:numFmt w:val="decimal"/>
      <w:lvlText w:val="%1"/>
      <w:lvlJc w:val="left"/>
      <w:pPr>
        <w:ind w:left="1764" w:hanging="600"/>
        <w:jc w:val="left"/>
      </w:pPr>
      <w:rPr>
        <w:rFonts w:hint="default"/>
      </w:rPr>
    </w:lvl>
    <w:lvl w:ilvl="1" w:tentative="0">
      <w:start w:val="1"/>
      <w:numFmt w:val="decimal"/>
      <w:lvlText w:val="%1.%2"/>
      <w:lvlJc w:val="left"/>
      <w:pPr>
        <w:ind w:left="1764" w:hanging="600"/>
        <w:jc w:val="left"/>
      </w:pPr>
      <w:rPr>
        <w:rFonts w:hint="default" w:ascii="Noto Sans Mono CJK JP Regular" w:hAnsi="Noto Sans Mono CJK JP Regular" w:eastAsia="Noto Sans Mono CJK JP Regular" w:cs="Noto Sans Mono CJK JP Regular"/>
        <w:w w:val="100"/>
        <w:sz w:val="30"/>
        <w:szCs w:val="30"/>
      </w:rPr>
    </w:lvl>
    <w:lvl w:ilvl="2" w:tentative="0">
      <w:start w:val="0"/>
      <w:numFmt w:val="bullet"/>
      <w:lvlText w:val="•"/>
      <w:lvlJc w:val="left"/>
      <w:pPr>
        <w:ind w:left="3280" w:hanging="600"/>
      </w:pPr>
      <w:rPr>
        <w:rFonts w:hint="default"/>
      </w:rPr>
    </w:lvl>
    <w:lvl w:ilvl="3" w:tentative="0">
      <w:start w:val="0"/>
      <w:numFmt w:val="bullet"/>
      <w:lvlText w:val="•"/>
      <w:lvlJc w:val="left"/>
      <w:pPr>
        <w:ind w:left="4041" w:hanging="600"/>
      </w:pPr>
      <w:rPr>
        <w:rFonts w:hint="default"/>
      </w:rPr>
    </w:lvl>
    <w:lvl w:ilvl="4" w:tentative="0">
      <w:start w:val="0"/>
      <w:numFmt w:val="bullet"/>
      <w:lvlText w:val="•"/>
      <w:lvlJc w:val="left"/>
      <w:pPr>
        <w:ind w:left="4801" w:hanging="600"/>
      </w:pPr>
      <w:rPr>
        <w:rFonts w:hint="default"/>
      </w:rPr>
    </w:lvl>
    <w:lvl w:ilvl="5" w:tentative="0">
      <w:start w:val="0"/>
      <w:numFmt w:val="bullet"/>
      <w:lvlText w:val="•"/>
      <w:lvlJc w:val="left"/>
      <w:pPr>
        <w:ind w:left="5562" w:hanging="600"/>
      </w:pPr>
      <w:rPr>
        <w:rFonts w:hint="default"/>
      </w:rPr>
    </w:lvl>
    <w:lvl w:ilvl="6" w:tentative="0">
      <w:start w:val="0"/>
      <w:numFmt w:val="bullet"/>
      <w:lvlText w:val="•"/>
      <w:lvlJc w:val="left"/>
      <w:pPr>
        <w:ind w:left="6322" w:hanging="600"/>
      </w:pPr>
      <w:rPr>
        <w:rFonts w:hint="default"/>
      </w:rPr>
    </w:lvl>
    <w:lvl w:ilvl="7" w:tentative="0">
      <w:start w:val="0"/>
      <w:numFmt w:val="bullet"/>
      <w:lvlText w:val="•"/>
      <w:lvlJc w:val="left"/>
      <w:pPr>
        <w:ind w:left="7083" w:hanging="600"/>
      </w:pPr>
      <w:rPr>
        <w:rFonts w:hint="default"/>
      </w:rPr>
    </w:lvl>
    <w:lvl w:ilvl="8" w:tentative="0">
      <w:start w:val="0"/>
      <w:numFmt w:val="bullet"/>
      <w:lvlText w:val="•"/>
      <w:lvlJc w:val="left"/>
      <w:pPr>
        <w:ind w:left="7843" w:hanging="600"/>
      </w:pPr>
      <w:rPr>
        <w:rFonts w:hint="default"/>
      </w:rPr>
    </w:lvl>
  </w:abstractNum>
  <w:abstractNum w:abstractNumId="5">
    <w:nsid w:val="DCBA6B53"/>
    <w:multiLevelType w:val="multilevel"/>
    <w:tmpl w:val="DCBA6B53"/>
    <w:lvl w:ilvl="0" w:tentative="0">
      <w:start w:val="2"/>
      <w:numFmt w:val="decimal"/>
      <w:lvlText w:val="%1."/>
      <w:lvlJc w:val="left"/>
      <w:pPr>
        <w:ind w:left="876" w:hanging="316"/>
        <w:jc w:val="right"/>
      </w:pPr>
      <w:rPr>
        <w:rFonts w:hint="default" w:ascii="Noto Sans Mono CJK JP Regular" w:hAnsi="Noto Sans Mono CJK JP Regular" w:eastAsia="Noto Sans Mono CJK JP Regular" w:cs="Noto Sans Mono CJK JP Regular"/>
        <w:spacing w:val="-2"/>
        <w:w w:val="100"/>
        <w:sz w:val="21"/>
        <w:szCs w:val="21"/>
      </w:rPr>
    </w:lvl>
    <w:lvl w:ilvl="1" w:tentative="0">
      <w:start w:val="0"/>
      <w:numFmt w:val="bullet"/>
      <w:lvlText w:val="•"/>
      <w:lvlJc w:val="left"/>
      <w:pPr>
        <w:ind w:left="2302" w:hanging="316"/>
      </w:pPr>
      <w:rPr>
        <w:rFonts w:hint="default"/>
      </w:rPr>
    </w:lvl>
    <w:lvl w:ilvl="2" w:tentative="0">
      <w:start w:val="0"/>
      <w:numFmt w:val="bullet"/>
      <w:lvlText w:val="•"/>
      <w:lvlJc w:val="left"/>
      <w:pPr>
        <w:ind w:left="3724" w:hanging="316"/>
      </w:pPr>
      <w:rPr>
        <w:rFonts w:hint="default"/>
      </w:rPr>
    </w:lvl>
    <w:lvl w:ilvl="3" w:tentative="0">
      <w:start w:val="0"/>
      <w:numFmt w:val="bullet"/>
      <w:lvlText w:val="•"/>
      <w:lvlJc w:val="left"/>
      <w:pPr>
        <w:ind w:left="5146" w:hanging="316"/>
      </w:pPr>
      <w:rPr>
        <w:rFonts w:hint="default"/>
      </w:rPr>
    </w:lvl>
    <w:lvl w:ilvl="4" w:tentative="0">
      <w:start w:val="0"/>
      <w:numFmt w:val="bullet"/>
      <w:lvlText w:val="•"/>
      <w:lvlJc w:val="left"/>
      <w:pPr>
        <w:ind w:left="6568" w:hanging="316"/>
      </w:pPr>
      <w:rPr>
        <w:rFonts w:hint="default"/>
      </w:rPr>
    </w:lvl>
    <w:lvl w:ilvl="5" w:tentative="0">
      <w:start w:val="0"/>
      <w:numFmt w:val="bullet"/>
      <w:lvlText w:val="•"/>
      <w:lvlJc w:val="left"/>
      <w:pPr>
        <w:ind w:left="7990" w:hanging="316"/>
      </w:pPr>
      <w:rPr>
        <w:rFonts w:hint="default"/>
      </w:rPr>
    </w:lvl>
    <w:lvl w:ilvl="6" w:tentative="0">
      <w:start w:val="0"/>
      <w:numFmt w:val="bullet"/>
      <w:lvlText w:val="•"/>
      <w:lvlJc w:val="left"/>
      <w:pPr>
        <w:ind w:left="9412" w:hanging="316"/>
      </w:pPr>
      <w:rPr>
        <w:rFonts w:hint="default"/>
      </w:rPr>
    </w:lvl>
    <w:lvl w:ilvl="7" w:tentative="0">
      <w:start w:val="0"/>
      <w:numFmt w:val="bullet"/>
      <w:lvlText w:val="•"/>
      <w:lvlJc w:val="left"/>
      <w:pPr>
        <w:ind w:left="10834" w:hanging="316"/>
      </w:pPr>
      <w:rPr>
        <w:rFonts w:hint="default"/>
      </w:rPr>
    </w:lvl>
    <w:lvl w:ilvl="8" w:tentative="0">
      <w:start w:val="0"/>
      <w:numFmt w:val="bullet"/>
      <w:lvlText w:val="•"/>
      <w:lvlJc w:val="left"/>
      <w:pPr>
        <w:ind w:left="12256" w:hanging="316"/>
      </w:pPr>
      <w:rPr>
        <w:rFonts w:hint="default"/>
      </w:rPr>
    </w:lvl>
  </w:abstractNum>
  <w:abstractNum w:abstractNumId="6">
    <w:nsid w:val="F4B5D9F5"/>
    <w:multiLevelType w:val="multilevel"/>
    <w:tmpl w:val="F4B5D9F5"/>
    <w:lvl w:ilvl="0" w:tentative="0">
      <w:start w:val="6"/>
      <w:numFmt w:val="decimal"/>
      <w:lvlText w:val="%1"/>
      <w:lvlJc w:val="left"/>
      <w:pPr>
        <w:ind w:left="1451" w:hanging="600"/>
        <w:jc w:val="left"/>
      </w:pPr>
      <w:rPr>
        <w:rFonts w:hint="default"/>
      </w:rPr>
    </w:lvl>
    <w:lvl w:ilvl="1" w:tentative="0">
      <w:start w:val="1"/>
      <w:numFmt w:val="decimal"/>
      <w:lvlText w:val="%1.%2"/>
      <w:lvlJc w:val="left"/>
      <w:pPr>
        <w:ind w:left="1451" w:hanging="600"/>
        <w:jc w:val="left"/>
      </w:pPr>
      <w:rPr>
        <w:rFonts w:hint="default" w:ascii="Noto Sans Mono CJK JP Regular" w:hAnsi="Noto Sans Mono CJK JP Regular" w:eastAsia="Noto Sans Mono CJK JP Regular" w:cs="Noto Sans Mono CJK JP Regular"/>
        <w:w w:val="100"/>
        <w:sz w:val="30"/>
        <w:szCs w:val="30"/>
      </w:rPr>
    </w:lvl>
    <w:lvl w:ilvl="2" w:tentative="0">
      <w:start w:val="0"/>
      <w:numFmt w:val="bullet"/>
      <w:lvlText w:val="•"/>
      <w:lvlJc w:val="left"/>
      <w:pPr>
        <w:ind w:left="3040" w:hanging="600"/>
      </w:pPr>
      <w:rPr>
        <w:rFonts w:hint="default"/>
      </w:rPr>
    </w:lvl>
    <w:lvl w:ilvl="3" w:tentative="0">
      <w:start w:val="0"/>
      <w:numFmt w:val="bullet"/>
      <w:lvlText w:val="•"/>
      <w:lvlJc w:val="left"/>
      <w:pPr>
        <w:ind w:left="3831" w:hanging="600"/>
      </w:pPr>
      <w:rPr>
        <w:rFonts w:hint="default"/>
      </w:rPr>
    </w:lvl>
    <w:lvl w:ilvl="4" w:tentative="0">
      <w:start w:val="0"/>
      <w:numFmt w:val="bullet"/>
      <w:lvlText w:val="•"/>
      <w:lvlJc w:val="left"/>
      <w:pPr>
        <w:ind w:left="4621" w:hanging="600"/>
      </w:pPr>
      <w:rPr>
        <w:rFonts w:hint="default"/>
      </w:rPr>
    </w:lvl>
    <w:lvl w:ilvl="5" w:tentative="0">
      <w:start w:val="0"/>
      <w:numFmt w:val="bullet"/>
      <w:lvlText w:val="•"/>
      <w:lvlJc w:val="left"/>
      <w:pPr>
        <w:ind w:left="5412" w:hanging="600"/>
      </w:pPr>
      <w:rPr>
        <w:rFonts w:hint="default"/>
      </w:rPr>
    </w:lvl>
    <w:lvl w:ilvl="6" w:tentative="0">
      <w:start w:val="0"/>
      <w:numFmt w:val="bullet"/>
      <w:lvlText w:val="•"/>
      <w:lvlJc w:val="left"/>
      <w:pPr>
        <w:ind w:left="6202" w:hanging="600"/>
      </w:pPr>
      <w:rPr>
        <w:rFonts w:hint="default"/>
      </w:rPr>
    </w:lvl>
    <w:lvl w:ilvl="7" w:tentative="0">
      <w:start w:val="0"/>
      <w:numFmt w:val="bullet"/>
      <w:lvlText w:val="•"/>
      <w:lvlJc w:val="left"/>
      <w:pPr>
        <w:ind w:left="6993" w:hanging="600"/>
      </w:pPr>
      <w:rPr>
        <w:rFonts w:hint="default"/>
      </w:rPr>
    </w:lvl>
    <w:lvl w:ilvl="8" w:tentative="0">
      <w:start w:val="0"/>
      <w:numFmt w:val="bullet"/>
      <w:lvlText w:val="•"/>
      <w:lvlJc w:val="left"/>
      <w:pPr>
        <w:ind w:left="7783" w:hanging="600"/>
      </w:pPr>
      <w:rPr>
        <w:rFonts w:hint="default"/>
      </w:rPr>
    </w:lvl>
  </w:abstractNum>
  <w:abstractNum w:abstractNumId="7">
    <w:nsid w:val="0053208E"/>
    <w:multiLevelType w:val="multilevel"/>
    <w:tmpl w:val="0053208E"/>
    <w:lvl w:ilvl="0" w:tentative="0">
      <w:start w:val="1"/>
      <w:numFmt w:val="decimal"/>
      <w:lvlText w:val="%1"/>
      <w:lvlJc w:val="left"/>
      <w:pPr>
        <w:ind w:left="1764" w:hanging="600"/>
        <w:jc w:val="left"/>
      </w:pPr>
      <w:rPr>
        <w:rFonts w:hint="default"/>
      </w:rPr>
    </w:lvl>
    <w:lvl w:ilvl="1" w:tentative="0">
      <w:start w:val="1"/>
      <w:numFmt w:val="decimal"/>
      <w:lvlText w:val="%1.%2"/>
      <w:lvlJc w:val="left"/>
      <w:pPr>
        <w:ind w:left="1764" w:hanging="600"/>
        <w:jc w:val="left"/>
      </w:pPr>
      <w:rPr>
        <w:rFonts w:hint="default" w:ascii="Noto Sans Mono CJK JP Regular" w:hAnsi="Noto Sans Mono CJK JP Regular" w:eastAsia="Noto Sans Mono CJK JP Regular" w:cs="Noto Sans Mono CJK JP Regular"/>
        <w:w w:val="100"/>
        <w:sz w:val="30"/>
        <w:szCs w:val="30"/>
      </w:rPr>
    </w:lvl>
    <w:lvl w:ilvl="2" w:tentative="0">
      <w:start w:val="0"/>
      <w:numFmt w:val="bullet"/>
      <w:lvlText w:val="•"/>
      <w:lvlJc w:val="left"/>
      <w:pPr>
        <w:ind w:left="3280" w:hanging="600"/>
      </w:pPr>
      <w:rPr>
        <w:rFonts w:hint="default"/>
      </w:rPr>
    </w:lvl>
    <w:lvl w:ilvl="3" w:tentative="0">
      <w:start w:val="0"/>
      <w:numFmt w:val="bullet"/>
      <w:lvlText w:val="•"/>
      <w:lvlJc w:val="left"/>
      <w:pPr>
        <w:ind w:left="4041" w:hanging="600"/>
      </w:pPr>
      <w:rPr>
        <w:rFonts w:hint="default"/>
      </w:rPr>
    </w:lvl>
    <w:lvl w:ilvl="4" w:tentative="0">
      <w:start w:val="0"/>
      <w:numFmt w:val="bullet"/>
      <w:lvlText w:val="•"/>
      <w:lvlJc w:val="left"/>
      <w:pPr>
        <w:ind w:left="4801" w:hanging="600"/>
      </w:pPr>
      <w:rPr>
        <w:rFonts w:hint="default"/>
      </w:rPr>
    </w:lvl>
    <w:lvl w:ilvl="5" w:tentative="0">
      <w:start w:val="0"/>
      <w:numFmt w:val="bullet"/>
      <w:lvlText w:val="•"/>
      <w:lvlJc w:val="left"/>
      <w:pPr>
        <w:ind w:left="5562" w:hanging="600"/>
      </w:pPr>
      <w:rPr>
        <w:rFonts w:hint="default"/>
      </w:rPr>
    </w:lvl>
    <w:lvl w:ilvl="6" w:tentative="0">
      <w:start w:val="0"/>
      <w:numFmt w:val="bullet"/>
      <w:lvlText w:val="•"/>
      <w:lvlJc w:val="left"/>
      <w:pPr>
        <w:ind w:left="6322" w:hanging="600"/>
      </w:pPr>
      <w:rPr>
        <w:rFonts w:hint="default"/>
      </w:rPr>
    </w:lvl>
    <w:lvl w:ilvl="7" w:tentative="0">
      <w:start w:val="0"/>
      <w:numFmt w:val="bullet"/>
      <w:lvlText w:val="•"/>
      <w:lvlJc w:val="left"/>
      <w:pPr>
        <w:ind w:left="7083" w:hanging="600"/>
      </w:pPr>
      <w:rPr>
        <w:rFonts w:hint="default"/>
      </w:rPr>
    </w:lvl>
    <w:lvl w:ilvl="8" w:tentative="0">
      <w:start w:val="0"/>
      <w:numFmt w:val="bullet"/>
      <w:lvlText w:val="•"/>
      <w:lvlJc w:val="left"/>
      <w:pPr>
        <w:ind w:left="7843" w:hanging="600"/>
      </w:pPr>
      <w:rPr>
        <w:rFonts w:hint="default"/>
      </w:rPr>
    </w:lvl>
  </w:abstractNum>
  <w:abstractNum w:abstractNumId="8">
    <w:nsid w:val="0248C179"/>
    <w:multiLevelType w:val="multilevel"/>
    <w:tmpl w:val="0248C179"/>
    <w:lvl w:ilvl="0" w:tentative="0">
      <w:start w:val="2"/>
      <w:numFmt w:val="decimal"/>
      <w:lvlText w:val="%1"/>
      <w:lvlJc w:val="left"/>
      <w:pPr>
        <w:ind w:left="1451" w:hanging="600"/>
        <w:jc w:val="left"/>
      </w:pPr>
      <w:rPr>
        <w:rFonts w:hint="default"/>
      </w:rPr>
    </w:lvl>
    <w:lvl w:ilvl="1" w:tentative="0">
      <w:start w:val="1"/>
      <w:numFmt w:val="decimal"/>
      <w:lvlText w:val="%1.%2"/>
      <w:lvlJc w:val="left"/>
      <w:pPr>
        <w:ind w:left="1451" w:hanging="600"/>
        <w:jc w:val="left"/>
      </w:pPr>
      <w:rPr>
        <w:rFonts w:hint="default" w:ascii="Noto Sans Mono CJK JP Regular" w:hAnsi="Noto Sans Mono CJK JP Regular" w:eastAsia="Noto Sans Mono CJK JP Regular" w:cs="Noto Sans Mono CJK JP Regular"/>
        <w:w w:val="100"/>
        <w:sz w:val="30"/>
        <w:szCs w:val="30"/>
      </w:rPr>
    </w:lvl>
    <w:lvl w:ilvl="2" w:tentative="0">
      <w:start w:val="1"/>
      <w:numFmt w:val="decimal"/>
      <w:lvlText w:val="%1.%2.%3"/>
      <w:lvlJc w:val="left"/>
      <w:pPr>
        <w:ind w:left="1760" w:hanging="907"/>
        <w:jc w:val="left"/>
      </w:pPr>
      <w:rPr>
        <w:rFonts w:hint="default" w:ascii="Noto Sans CJK JP Regular" w:hAnsi="Noto Sans CJK JP Regular" w:eastAsia="Noto Sans CJK JP Regular" w:cs="Noto Sans CJK JP Regular"/>
        <w:spacing w:val="0"/>
        <w:w w:val="112"/>
        <w:sz w:val="30"/>
        <w:szCs w:val="30"/>
      </w:rPr>
    </w:lvl>
    <w:lvl w:ilvl="3" w:tentative="0">
      <w:start w:val="0"/>
      <w:numFmt w:val="bullet"/>
      <w:lvlText w:val="•"/>
      <w:lvlJc w:val="left"/>
      <w:pPr>
        <w:ind w:left="3449" w:hanging="907"/>
      </w:pPr>
      <w:rPr>
        <w:rFonts w:hint="default"/>
      </w:rPr>
    </w:lvl>
    <w:lvl w:ilvl="4" w:tentative="0">
      <w:start w:val="0"/>
      <w:numFmt w:val="bullet"/>
      <w:lvlText w:val="•"/>
      <w:lvlJc w:val="left"/>
      <w:pPr>
        <w:ind w:left="4294" w:hanging="907"/>
      </w:pPr>
      <w:rPr>
        <w:rFonts w:hint="default"/>
      </w:rPr>
    </w:lvl>
    <w:lvl w:ilvl="5" w:tentative="0">
      <w:start w:val="0"/>
      <w:numFmt w:val="bullet"/>
      <w:lvlText w:val="•"/>
      <w:lvlJc w:val="left"/>
      <w:pPr>
        <w:ind w:left="5139" w:hanging="907"/>
      </w:pPr>
      <w:rPr>
        <w:rFonts w:hint="default"/>
      </w:rPr>
    </w:lvl>
    <w:lvl w:ilvl="6" w:tentative="0">
      <w:start w:val="0"/>
      <w:numFmt w:val="bullet"/>
      <w:lvlText w:val="•"/>
      <w:lvlJc w:val="left"/>
      <w:pPr>
        <w:ind w:left="5984" w:hanging="907"/>
      </w:pPr>
      <w:rPr>
        <w:rFonts w:hint="default"/>
      </w:rPr>
    </w:lvl>
    <w:lvl w:ilvl="7" w:tentative="0">
      <w:start w:val="0"/>
      <w:numFmt w:val="bullet"/>
      <w:lvlText w:val="•"/>
      <w:lvlJc w:val="left"/>
      <w:pPr>
        <w:ind w:left="6829" w:hanging="907"/>
      </w:pPr>
      <w:rPr>
        <w:rFonts w:hint="default"/>
      </w:rPr>
    </w:lvl>
    <w:lvl w:ilvl="8" w:tentative="0">
      <w:start w:val="0"/>
      <w:numFmt w:val="bullet"/>
      <w:lvlText w:val="•"/>
      <w:lvlJc w:val="left"/>
      <w:pPr>
        <w:ind w:left="7674" w:hanging="907"/>
      </w:pPr>
      <w:rPr>
        <w:rFonts w:hint="default"/>
      </w:rPr>
    </w:lvl>
  </w:abstractNum>
  <w:abstractNum w:abstractNumId="9">
    <w:nsid w:val="03D62ECE"/>
    <w:multiLevelType w:val="multilevel"/>
    <w:tmpl w:val="03D62ECE"/>
    <w:lvl w:ilvl="0" w:tentative="0">
      <w:start w:val="6"/>
      <w:numFmt w:val="decimal"/>
      <w:lvlText w:val="%1"/>
      <w:lvlJc w:val="left"/>
      <w:pPr>
        <w:ind w:left="1764" w:hanging="600"/>
        <w:jc w:val="left"/>
      </w:pPr>
      <w:rPr>
        <w:rFonts w:hint="default"/>
      </w:rPr>
    </w:lvl>
    <w:lvl w:ilvl="1" w:tentative="0">
      <w:start w:val="1"/>
      <w:numFmt w:val="decimal"/>
      <w:lvlText w:val="%1.%2"/>
      <w:lvlJc w:val="left"/>
      <w:pPr>
        <w:ind w:left="1764" w:hanging="600"/>
        <w:jc w:val="left"/>
      </w:pPr>
      <w:rPr>
        <w:rFonts w:hint="default" w:ascii="Noto Sans Mono CJK JP Regular" w:hAnsi="Noto Sans Mono CJK JP Regular" w:eastAsia="Noto Sans Mono CJK JP Regular" w:cs="Noto Sans Mono CJK JP Regular"/>
        <w:w w:val="100"/>
        <w:sz w:val="30"/>
        <w:szCs w:val="30"/>
      </w:rPr>
    </w:lvl>
    <w:lvl w:ilvl="2" w:tentative="0">
      <w:start w:val="0"/>
      <w:numFmt w:val="bullet"/>
      <w:lvlText w:val="•"/>
      <w:lvlJc w:val="left"/>
      <w:pPr>
        <w:ind w:left="3280" w:hanging="600"/>
      </w:pPr>
      <w:rPr>
        <w:rFonts w:hint="default"/>
      </w:rPr>
    </w:lvl>
    <w:lvl w:ilvl="3" w:tentative="0">
      <w:start w:val="0"/>
      <w:numFmt w:val="bullet"/>
      <w:lvlText w:val="•"/>
      <w:lvlJc w:val="left"/>
      <w:pPr>
        <w:ind w:left="4041" w:hanging="600"/>
      </w:pPr>
      <w:rPr>
        <w:rFonts w:hint="default"/>
      </w:rPr>
    </w:lvl>
    <w:lvl w:ilvl="4" w:tentative="0">
      <w:start w:val="0"/>
      <w:numFmt w:val="bullet"/>
      <w:lvlText w:val="•"/>
      <w:lvlJc w:val="left"/>
      <w:pPr>
        <w:ind w:left="4801" w:hanging="600"/>
      </w:pPr>
      <w:rPr>
        <w:rFonts w:hint="default"/>
      </w:rPr>
    </w:lvl>
    <w:lvl w:ilvl="5" w:tentative="0">
      <w:start w:val="0"/>
      <w:numFmt w:val="bullet"/>
      <w:lvlText w:val="•"/>
      <w:lvlJc w:val="left"/>
      <w:pPr>
        <w:ind w:left="5562" w:hanging="600"/>
      </w:pPr>
      <w:rPr>
        <w:rFonts w:hint="default"/>
      </w:rPr>
    </w:lvl>
    <w:lvl w:ilvl="6" w:tentative="0">
      <w:start w:val="0"/>
      <w:numFmt w:val="bullet"/>
      <w:lvlText w:val="•"/>
      <w:lvlJc w:val="left"/>
      <w:pPr>
        <w:ind w:left="6322" w:hanging="600"/>
      </w:pPr>
      <w:rPr>
        <w:rFonts w:hint="default"/>
      </w:rPr>
    </w:lvl>
    <w:lvl w:ilvl="7" w:tentative="0">
      <w:start w:val="0"/>
      <w:numFmt w:val="bullet"/>
      <w:lvlText w:val="•"/>
      <w:lvlJc w:val="left"/>
      <w:pPr>
        <w:ind w:left="7083" w:hanging="600"/>
      </w:pPr>
      <w:rPr>
        <w:rFonts w:hint="default"/>
      </w:rPr>
    </w:lvl>
    <w:lvl w:ilvl="8" w:tentative="0">
      <w:start w:val="0"/>
      <w:numFmt w:val="bullet"/>
      <w:lvlText w:val="•"/>
      <w:lvlJc w:val="left"/>
      <w:pPr>
        <w:ind w:left="7843" w:hanging="600"/>
      </w:pPr>
      <w:rPr>
        <w:rFonts w:hint="default"/>
      </w:rPr>
    </w:lvl>
  </w:abstractNum>
  <w:abstractNum w:abstractNumId="10">
    <w:nsid w:val="2470EC97"/>
    <w:multiLevelType w:val="multilevel"/>
    <w:tmpl w:val="2470EC97"/>
    <w:lvl w:ilvl="0" w:tentative="0">
      <w:start w:val="7"/>
      <w:numFmt w:val="decimal"/>
      <w:lvlText w:val="%1"/>
      <w:lvlJc w:val="left"/>
      <w:pPr>
        <w:ind w:left="1451" w:hanging="600"/>
        <w:jc w:val="left"/>
      </w:pPr>
      <w:rPr>
        <w:rFonts w:hint="default"/>
      </w:rPr>
    </w:lvl>
    <w:lvl w:ilvl="1" w:tentative="0">
      <w:start w:val="1"/>
      <w:numFmt w:val="decimal"/>
      <w:lvlText w:val="%1.%2"/>
      <w:lvlJc w:val="left"/>
      <w:pPr>
        <w:ind w:left="1451" w:hanging="600"/>
        <w:jc w:val="left"/>
      </w:pPr>
      <w:rPr>
        <w:rFonts w:hint="default" w:ascii="Noto Sans Mono CJK JP Regular" w:hAnsi="Noto Sans Mono CJK JP Regular" w:eastAsia="Noto Sans Mono CJK JP Regular" w:cs="Noto Sans Mono CJK JP Regular"/>
        <w:w w:val="100"/>
        <w:sz w:val="30"/>
        <w:szCs w:val="30"/>
      </w:rPr>
    </w:lvl>
    <w:lvl w:ilvl="2" w:tentative="0">
      <w:start w:val="0"/>
      <w:numFmt w:val="bullet"/>
      <w:lvlText w:val="•"/>
      <w:lvlJc w:val="left"/>
      <w:pPr>
        <w:ind w:left="2818" w:hanging="600"/>
      </w:pPr>
      <w:rPr>
        <w:rFonts w:hint="default"/>
      </w:rPr>
    </w:lvl>
    <w:lvl w:ilvl="3" w:tentative="0">
      <w:start w:val="0"/>
      <w:numFmt w:val="bullet"/>
      <w:lvlText w:val="•"/>
      <w:lvlJc w:val="left"/>
      <w:pPr>
        <w:ind w:left="3636" w:hanging="600"/>
      </w:pPr>
      <w:rPr>
        <w:rFonts w:hint="default"/>
      </w:rPr>
    </w:lvl>
    <w:lvl w:ilvl="4" w:tentative="0">
      <w:start w:val="0"/>
      <w:numFmt w:val="bullet"/>
      <w:lvlText w:val="•"/>
      <w:lvlJc w:val="left"/>
      <w:pPr>
        <w:ind w:left="4454" w:hanging="600"/>
      </w:pPr>
      <w:rPr>
        <w:rFonts w:hint="default"/>
      </w:rPr>
    </w:lvl>
    <w:lvl w:ilvl="5" w:tentative="0">
      <w:start w:val="0"/>
      <w:numFmt w:val="bullet"/>
      <w:lvlText w:val="•"/>
      <w:lvlJc w:val="left"/>
      <w:pPr>
        <w:ind w:left="5273" w:hanging="600"/>
      </w:pPr>
      <w:rPr>
        <w:rFonts w:hint="default"/>
      </w:rPr>
    </w:lvl>
    <w:lvl w:ilvl="6" w:tentative="0">
      <w:start w:val="0"/>
      <w:numFmt w:val="bullet"/>
      <w:lvlText w:val="•"/>
      <w:lvlJc w:val="left"/>
      <w:pPr>
        <w:ind w:left="6091" w:hanging="600"/>
      </w:pPr>
      <w:rPr>
        <w:rFonts w:hint="default"/>
      </w:rPr>
    </w:lvl>
    <w:lvl w:ilvl="7" w:tentative="0">
      <w:start w:val="0"/>
      <w:numFmt w:val="bullet"/>
      <w:lvlText w:val="•"/>
      <w:lvlJc w:val="left"/>
      <w:pPr>
        <w:ind w:left="6909" w:hanging="600"/>
      </w:pPr>
      <w:rPr>
        <w:rFonts w:hint="default"/>
      </w:rPr>
    </w:lvl>
    <w:lvl w:ilvl="8" w:tentative="0">
      <w:start w:val="0"/>
      <w:numFmt w:val="bullet"/>
      <w:lvlText w:val="•"/>
      <w:lvlJc w:val="left"/>
      <w:pPr>
        <w:ind w:left="7727" w:hanging="600"/>
      </w:pPr>
      <w:rPr>
        <w:rFonts w:hint="default"/>
      </w:rPr>
    </w:lvl>
  </w:abstractNum>
  <w:abstractNum w:abstractNumId="11">
    <w:nsid w:val="25B654F3"/>
    <w:multiLevelType w:val="multilevel"/>
    <w:tmpl w:val="25B654F3"/>
    <w:lvl w:ilvl="0" w:tentative="0">
      <w:start w:val="7"/>
      <w:numFmt w:val="decimal"/>
      <w:lvlText w:val="%1"/>
      <w:lvlJc w:val="left"/>
      <w:pPr>
        <w:ind w:left="1764" w:hanging="600"/>
        <w:jc w:val="left"/>
      </w:pPr>
      <w:rPr>
        <w:rFonts w:hint="default"/>
      </w:rPr>
    </w:lvl>
    <w:lvl w:ilvl="1" w:tentative="0">
      <w:start w:val="1"/>
      <w:numFmt w:val="decimal"/>
      <w:lvlText w:val="%1.%2"/>
      <w:lvlJc w:val="left"/>
      <w:pPr>
        <w:ind w:left="1764" w:hanging="600"/>
        <w:jc w:val="left"/>
      </w:pPr>
      <w:rPr>
        <w:rFonts w:hint="default" w:ascii="Noto Sans Mono CJK JP Regular" w:hAnsi="Noto Sans Mono CJK JP Regular" w:eastAsia="Noto Sans Mono CJK JP Regular" w:cs="Noto Sans Mono CJK JP Regular"/>
        <w:w w:val="100"/>
        <w:sz w:val="30"/>
        <w:szCs w:val="30"/>
      </w:rPr>
    </w:lvl>
    <w:lvl w:ilvl="2" w:tentative="0">
      <w:start w:val="0"/>
      <w:numFmt w:val="bullet"/>
      <w:lvlText w:val="•"/>
      <w:lvlJc w:val="left"/>
      <w:pPr>
        <w:ind w:left="3280" w:hanging="600"/>
      </w:pPr>
      <w:rPr>
        <w:rFonts w:hint="default"/>
      </w:rPr>
    </w:lvl>
    <w:lvl w:ilvl="3" w:tentative="0">
      <w:start w:val="0"/>
      <w:numFmt w:val="bullet"/>
      <w:lvlText w:val="•"/>
      <w:lvlJc w:val="left"/>
      <w:pPr>
        <w:ind w:left="4041" w:hanging="600"/>
      </w:pPr>
      <w:rPr>
        <w:rFonts w:hint="default"/>
      </w:rPr>
    </w:lvl>
    <w:lvl w:ilvl="4" w:tentative="0">
      <w:start w:val="0"/>
      <w:numFmt w:val="bullet"/>
      <w:lvlText w:val="•"/>
      <w:lvlJc w:val="left"/>
      <w:pPr>
        <w:ind w:left="4801" w:hanging="600"/>
      </w:pPr>
      <w:rPr>
        <w:rFonts w:hint="default"/>
      </w:rPr>
    </w:lvl>
    <w:lvl w:ilvl="5" w:tentative="0">
      <w:start w:val="0"/>
      <w:numFmt w:val="bullet"/>
      <w:lvlText w:val="•"/>
      <w:lvlJc w:val="left"/>
      <w:pPr>
        <w:ind w:left="5562" w:hanging="600"/>
      </w:pPr>
      <w:rPr>
        <w:rFonts w:hint="default"/>
      </w:rPr>
    </w:lvl>
    <w:lvl w:ilvl="6" w:tentative="0">
      <w:start w:val="0"/>
      <w:numFmt w:val="bullet"/>
      <w:lvlText w:val="•"/>
      <w:lvlJc w:val="left"/>
      <w:pPr>
        <w:ind w:left="6322" w:hanging="600"/>
      </w:pPr>
      <w:rPr>
        <w:rFonts w:hint="default"/>
      </w:rPr>
    </w:lvl>
    <w:lvl w:ilvl="7" w:tentative="0">
      <w:start w:val="0"/>
      <w:numFmt w:val="bullet"/>
      <w:lvlText w:val="•"/>
      <w:lvlJc w:val="left"/>
      <w:pPr>
        <w:ind w:left="7083" w:hanging="600"/>
      </w:pPr>
      <w:rPr>
        <w:rFonts w:hint="default"/>
      </w:rPr>
    </w:lvl>
    <w:lvl w:ilvl="8" w:tentative="0">
      <w:start w:val="0"/>
      <w:numFmt w:val="bullet"/>
      <w:lvlText w:val="•"/>
      <w:lvlJc w:val="left"/>
      <w:pPr>
        <w:ind w:left="7843" w:hanging="600"/>
      </w:pPr>
      <w:rPr>
        <w:rFonts w:hint="default"/>
      </w:rPr>
    </w:lvl>
  </w:abstractNum>
  <w:abstractNum w:abstractNumId="12">
    <w:nsid w:val="2A8F537B"/>
    <w:multiLevelType w:val="multilevel"/>
    <w:tmpl w:val="2A8F537B"/>
    <w:lvl w:ilvl="0" w:tentative="0">
      <w:start w:val="3"/>
      <w:numFmt w:val="decimal"/>
      <w:lvlText w:val="%1"/>
      <w:lvlJc w:val="left"/>
      <w:pPr>
        <w:ind w:left="1451" w:hanging="600"/>
        <w:jc w:val="left"/>
      </w:pPr>
      <w:rPr>
        <w:rFonts w:hint="default"/>
      </w:rPr>
    </w:lvl>
    <w:lvl w:ilvl="1" w:tentative="0">
      <w:start w:val="3"/>
      <w:numFmt w:val="decimal"/>
      <w:lvlText w:val="%1.%2"/>
      <w:lvlJc w:val="left"/>
      <w:pPr>
        <w:ind w:left="1451" w:hanging="600"/>
        <w:jc w:val="left"/>
      </w:pPr>
      <w:rPr>
        <w:rFonts w:hint="default" w:ascii="Noto Sans Mono CJK JP Regular" w:hAnsi="Noto Sans Mono CJK JP Regular" w:eastAsia="Noto Sans Mono CJK JP Regular" w:cs="Noto Sans Mono CJK JP Regular"/>
        <w:w w:val="100"/>
        <w:sz w:val="30"/>
        <w:szCs w:val="30"/>
      </w:rPr>
    </w:lvl>
    <w:lvl w:ilvl="2" w:tentative="0">
      <w:start w:val="1"/>
      <w:numFmt w:val="decimal"/>
      <w:lvlText w:val="%1.%2.%3"/>
      <w:lvlJc w:val="left"/>
      <w:pPr>
        <w:ind w:left="1760" w:hanging="907"/>
        <w:jc w:val="left"/>
      </w:pPr>
      <w:rPr>
        <w:rFonts w:hint="default" w:ascii="Noto Sans CJK JP Regular" w:hAnsi="Noto Sans CJK JP Regular" w:eastAsia="Noto Sans CJK JP Regular" w:cs="Noto Sans CJK JP Regular"/>
        <w:spacing w:val="0"/>
        <w:w w:val="112"/>
        <w:sz w:val="30"/>
        <w:szCs w:val="30"/>
      </w:rPr>
    </w:lvl>
    <w:lvl w:ilvl="3" w:tentative="0">
      <w:start w:val="0"/>
      <w:numFmt w:val="bullet"/>
      <w:lvlText w:val="•"/>
      <w:lvlJc w:val="left"/>
      <w:pPr>
        <w:ind w:left="3449" w:hanging="907"/>
      </w:pPr>
      <w:rPr>
        <w:rFonts w:hint="default"/>
      </w:rPr>
    </w:lvl>
    <w:lvl w:ilvl="4" w:tentative="0">
      <w:start w:val="0"/>
      <w:numFmt w:val="bullet"/>
      <w:lvlText w:val="•"/>
      <w:lvlJc w:val="left"/>
      <w:pPr>
        <w:ind w:left="4294" w:hanging="907"/>
      </w:pPr>
      <w:rPr>
        <w:rFonts w:hint="default"/>
      </w:rPr>
    </w:lvl>
    <w:lvl w:ilvl="5" w:tentative="0">
      <w:start w:val="0"/>
      <w:numFmt w:val="bullet"/>
      <w:lvlText w:val="•"/>
      <w:lvlJc w:val="left"/>
      <w:pPr>
        <w:ind w:left="5139" w:hanging="907"/>
      </w:pPr>
      <w:rPr>
        <w:rFonts w:hint="default"/>
      </w:rPr>
    </w:lvl>
    <w:lvl w:ilvl="6" w:tentative="0">
      <w:start w:val="0"/>
      <w:numFmt w:val="bullet"/>
      <w:lvlText w:val="•"/>
      <w:lvlJc w:val="left"/>
      <w:pPr>
        <w:ind w:left="5984" w:hanging="907"/>
      </w:pPr>
      <w:rPr>
        <w:rFonts w:hint="default"/>
      </w:rPr>
    </w:lvl>
    <w:lvl w:ilvl="7" w:tentative="0">
      <w:start w:val="0"/>
      <w:numFmt w:val="bullet"/>
      <w:lvlText w:val="•"/>
      <w:lvlJc w:val="left"/>
      <w:pPr>
        <w:ind w:left="6829" w:hanging="907"/>
      </w:pPr>
      <w:rPr>
        <w:rFonts w:hint="default"/>
      </w:rPr>
    </w:lvl>
    <w:lvl w:ilvl="8" w:tentative="0">
      <w:start w:val="0"/>
      <w:numFmt w:val="bullet"/>
      <w:lvlText w:val="•"/>
      <w:lvlJc w:val="left"/>
      <w:pPr>
        <w:ind w:left="7674" w:hanging="907"/>
      </w:pPr>
      <w:rPr>
        <w:rFonts w:hint="default"/>
      </w:rPr>
    </w:lvl>
  </w:abstractNum>
  <w:abstractNum w:abstractNumId="13">
    <w:nsid w:val="4D4DC07F"/>
    <w:multiLevelType w:val="multilevel"/>
    <w:tmpl w:val="4D4DC07F"/>
    <w:lvl w:ilvl="0" w:tentative="0">
      <w:start w:val="5"/>
      <w:numFmt w:val="decimal"/>
      <w:lvlText w:val="%1"/>
      <w:lvlJc w:val="left"/>
      <w:pPr>
        <w:ind w:left="1375" w:hanging="525"/>
        <w:jc w:val="left"/>
      </w:pPr>
      <w:rPr>
        <w:rFonts w:hint="default"/>
      </w:rPr>
    </w:lvl>
    <w:lvl w:ilvl="1" w:tentative="0">
      <w:start w:val="1"/>
      <w:numFmt w:val="decimal"/>
      <w:lvlText w:val="%1.%2"/>
      <w:lvlJc w:val="left"/>
      <w:pPr>
        <w:ind w:left="1375" w:hanging="525"/>
        <w:jc w:val="left"/>
      </w:pPr>
      <w:rPr>
        <w:rFonts w:hint="default" w:ascii="Noto Sans Mono CJK JP Regular" w:hAnsi="Noto Sans Mono CJK JP Regular" w:eastAsia="Noto Sans Mono CJK JP Regular" w:cs="Noto Sans Mono CJK JP Regular"/>
        <w:w w:val="100"/>
        <w:sz w:val="30"/>
        <w:szCs w:val="30"/>
      </w:rPr>
    </w:lvl>
    <w:lvl w:ilvl="2" w:tentative="0">
      <w:start w:val="1"/>
      <w:numFmt w:val="decimal"/>
      <w:lvlText w:val="%1.%2.%3"/>
      <w:lvlJc w:val="left"/>
      <w:pPr>
        <w:ind w:left="1760" w:hanging="907"/>
        <w:jc w:val="left"/>
      </w:pPr>
      <w:rPr>
        <w:rFonts w:hint="default" w:ascii="Noto Sans CJK JP Regular" w:hAnsi="Noto Sans CJK JP Regular" w:eastAsia="Noto Sans CJK JP Regular" w:cs="Noto Sans CJK JP Regular"/>
        <w:spacing w:val="0"/>
        <w:w w:val="112"/>
        <w:sz w:val="30"/>
        <w:szCs w:val="30"/>
      </w:rPr>
    </w:lvl>
    <w:lvl w:ilvl="3" w:tentative="0">
      <w:start w:val="0"/>
      <w:numFmt w:val="bullet"/>
      <w:lvlText w:val="•"/>
      <w:lvlJc w:val="left"/>
      <w:pPr>
        <w:ind w:left="3449" w:hanging="907"/>
      </w:pPr>
      <w:rPr>
        <w:rFonts w:hint="default"/>
      </w:rPr>
    </w:lvl>
    <w:lvl w:ilvl="4" w:tentative="0">
      <w:start w:val="0"/>
      <w:numFmt w:val="bullet"/>
      <w:lvlText w:val="•"/>
      <w:lvlJc w:val="left"/>
      <w:pPr>
        <w:ind w:left="4294" w:hanging="907"/>
      </w:pPr>
      <w:rPr>
        <w:rFonts w:hint="default"/>
      </w:rPr>
    </w:lvl>
    <w:lvl w:ilvl="5" w:tentative="0">
      <w:start w:val="0"/>
      <w:numFmt w:val="bullet"/>
      <w:lvlText w:val="•"/>
      <w:lvlJc w:val="left"/>
      <w:pPr>
        <w:ind w:left="5139" w:hanging="907"/>
      </w:pPr>
      <w:rPr>
        <w:rFonts w:hint="default"/>
      </w:rPr>
    </w:lvl>
    <w:lvl w:ilvl="6" w:tentative="0">
      <w:start w:val="0"/>
      <w:numFmt w:val="bullet"/>
      <w:lvlText w:val="•"/>
      <w:lvlJc w:val="left"/>
      <w:pPr>
        <w:ind w:left="5984" w:hanging="907"/>
      </w:pPr>
      <w:rPr>
        <w:rFonts w:hint="default"/>
      </w:rPr>
    </w:lvl>
    <w:lvl w:ilvl="7" w:tentative="0">
      <w:start w:val="0"/>
      <w:numFmt w:val="bullet"/>
      <w:lvlText w:val="•"/>
      <w:lvlJc w:val="left"/>
      <w:pPr>
        <w:ind w:left="6829" w:hanging="907"/>
      </w:pPr>
      <w:rPr>
        <w:rFonts w:hint="default"/>
      </w:rPr>
    </w:lvl>
    <w:lvl w:ilvl="8" w:tentative="0">
      <w:start w:val="0"/>
      <w:numFmt w:val="bullet"/>
      <w:lvlText w:val="•"/>
      <w:lvlJc w:val="left"/>
      <w:pPr>
        <w:ind w:left="7674" w:hanging="907"/>
      </w:pPr>
      <w:rPr>
        <w:rFonts w:hint="default"/>
      </w:rPr>
    </w:lvl>
  </w:abstractNum>
  <w:abstractNum w:abstractNumId="14">
    <w:nsid w:val="59ADCABA"/>
    <w:multiLevelType w:val="multilevel"/>
    <w:tmpl w:val="59ADCABA"/>
    <w:lvl w:ilvl="0" w:tentative="0">
      <w:start w:val="3"/>
      <w:numFmt w:val="decimal"/>
      <w:lvlText w:val="%1"/>
      <w:lvlJc w:val="left"/>
      <w:pPr>
        <w:ind w:left="1764" w:hanging="600"/>
        <w:jc w:val="left"/>
      </w:pPr>
      <w:rPr>
        <w:rFonts w:hint="default"/>
      </w:rPr>
    </w:lvl>
    <w:lvl w:ilvl="1" w:tentative="0">
      <w:start w:val="1"/>
      <w:numFmt w:val="decimal"/>
      <w:lvlText w:val="%1.%2"/>
      <w:lvlJc w:val="left"/>
      <w:pPr>
        <w:ind w:left="1764" w:hanging="600"/>
        <w:jc w:val="left"/>
      </w:pPr>
      <w:rPr>
        <w:rFonts w:hint="default" w:ascii="Noto Sans Mono CJK JP Regular" w:hAnsi="Noto Sans Mono CJK JP Regular" w:eastAsia="Noto Sans Mono CJK JP Regular" w:cs="Noto Sans Mono CJK JP Regular"/>
        <w:w w:val="100"/>
        <w:sz w:val="30"/>
        <w:szCs w:val="30"/>
      </w:rPr>
    </w:lvl>
    <w:lvl w:ilvl="2" w:tentative="0">
      <w:start w:val="0"/>
      <w:numFmt w:val="bullet"/>
      <w:lvlText w:val="•"/>
      <w:lvlJc w:val="left"/>
      <w:pPr>
        <w:ind w:left="3280" w:hanging="600"/>
      </w:pPr>
      <w:rPr>
        <w:rFonts w:hint="default"/>
      </w:rPr>
    </w:lvl>
    <w:lvl w:ilvl="3" w:tentative="0">
      <w:start w:val="0"/>
      <w:numFmt w:val="bullet"/>
      <w:lvlText w:val="•"/>
      <w:lvlJc w:val="left"/>
      <w:pPr>
        <w:ind w:left="4041" w:hanging="600"/>
      </w:pPr>
      <w:rPr>
        <w:rFonts w:hint="default"/>
      </w:rPr>
    </w:lvl>
    <w:lvl w:ilvl="4" w:tentative="0">
      <w:start w:val="0"/>
      <w:numFmt w:val="bullet"/>
      <w:lvlText w:val="•"/>
      <w:lvlJc w:val="left"/>
      <w:pPr>
        <w:ind w:left="4801" w:hanging="600"/>
      </w:pPr>
      <w:rPr>
        <w:rFonts w:hint="default"/>
      </w:rPr>
    </w:lvl>
    <w:lvl w:ilvl="5" w:tentative="0">
      <w:start w:val="0"/>
      <w:numFmt w:val="bullet"/>
      <w:lvlText w:val="•"/>
      <w:lvlJc w:val="left"/>
      <w:pPr>
        <w:ind w:left="5562" w:hanging="600"/>
      </w:pPr>
      <w:rPr>
        <w:rFonts w:hint="default"/>
      </w:rPr>
    </w:lvl>
    <w:lvl w:ilvl="6" w:tentative="0">
      <w:start w:val="0"/>
      <w:numFmt w:val="bullet"/>
      <w:lvlText w:val="•"/>
      <w:lvlJc w:val="left"/>
      <w:pPr>
        <w:ind w:left="6322" w:hanging="600"/>
      </w:pPr>
      <w:rPr>
        <w:rFonts w:hint="default"/>
      </w:rPr>
    </w:lvl>
    <w:lvl w:ilvl="7" w:tentative="0">
      <w:start w:val="0"/>
      <w:numFmt w:val="bullet"/>
      <w:lvlText w:val="•"/>
      <w:lvlJc w:val="left"/>
      <w:pPr>
        <w:ind w:left="7083" w:hanging="600"/>
      </w:pPr>
      <w:rPr>
        <w:rFonts w:hint="default"/>
      </w:rPr>
    </w:lvl>
    <w:lvl w:ilvl="8" w:tentative="0">
      <w:start w:val="0"/>
      <w:numFmt w:val="bullet"/>
      <w:lvlText w:val="•"/>
      <w:lvlJc w:val="left"/>
      <w:pPr>
        <w:ind w:left="7843" w:hanging="600"/>
      </w:pPr>
      <w:rPr>
        <w:rFonts w:hint="default"/>
      </w:rPr>
    </w:lvl>
  </w:abstractNum>
  <w:abstractNum w:abstractNumId="15">
    <w:nsid w:val="5A241D34"/>
    <w:multiLevelType w:val="multilevel"/>
    <w:tmpl w:val="5A241D34"/>
    <w:lvl w:ilvl="0" w:tentative="0">
      <w:start w:val="4"/>
      <w:numFmt w:val="decimal"/>
      <w:lvlText w:val="%1"/>
      <w:lvlJc w:val="left"/>
      <w:pPr>
        <w:ind w:left="1451" w:hanging="600"/>
        <w:jc w:val="left"/>
      </w:pPr>
      <w:rPr>
        <w:rFonts w:hint="default"/>
      </w:rPr>
    </w:lvl>
    <w:lvl w:ilvl="1" w:tentative="0">
      <w:start w:val="1"/>
      <w:numFmt w:val="decimal"/>
      <w:lvlText w:val="%1.%2"/>
      <w:lvlJc w:val="left"/>
      <w:pPr>
        <w:ind w:left="1451" w:hanging="600"/>
        <w:jc w:val="left"/>
      </w:pPr>
      <w:rPr>
        <w:rFonts w:hint="default" w:ascii="Noto Sans Mono CJK JP Regular" w:hAnsi="Noto Sans Mono CJK JP Regular" w:eastAsia="Noto Sans Mono CJK JP Regular" w:cs="Noto Sans Mono CJK JP Regular"/>
        <w:w w:val="100"/>
        <w:sz w:val="30"/>
        <w:szCs w:val="30"/>
      </w:rPr>
    </w:lvl>
    <w:lvl w:ilvl="2" w:tentative="0">
      <w:start w:val="1"/>
      <w:numFmt w:val="decimal"/>
      <w:lvlText w:val="%1.%2.%3"/>
      <w:lvlJc w:val="left"/>
      <w:pPr>
        <w:ind w:left="1760" w:hanging="907"/>
        <w:jc w:val="left"/>
      </w:pPr>
      <w:rPr>
        <w:rFonts w:hint="default" w:ascii="Noto Sans CJK JP Regular" w:hAnsi="Noto Sans CJK JP Regular" w:eastAsia="Noto Sans CJK JP Regular" w:cs="Noto Sans CJK JP Regular"/>
        <w:spacing w:val="0"/>
        <w:w w:val="112"/>
        <w:sz w:val="30"/>
        <w:szCs w:val="30"/>
      </w:rPr>
    </w:lvl>
    <w:lvl w:ilvl="3" w:tentative="0">
      <w:start w:val="0"/>
      <w:numFmt w:val="bullet"/>
      <w:lvlText w:val="•"/>
      <w:lvlJc w:val="left"/>
      <w:pPr>
        <w:ind w:left="3449" w:hanging="907"/>
      </w:pPr>
      <w:rPr>
        <w:rFonts w:hint="default"/>
      </w:rPr>
    </w:lvl>
    <w:lvl w:ilvl="4" w:tentative="0">
      <w:start w:val="0"/>
      <w:numFmt w:val="bullet"/>
      <w:lvlText w:val="•"/>
      <w:lvlJc w:val="left"/>
      <w:pPr>
        <w:ind w:left="4294" w:hanging="907"/>
      </w:pPr>
      <w:rPr>
        <w:rFonts w:hint="default"/>
      </w:rPr>
    </w:lvl>
    <w:lvl w:ilvl="5" w:tentative="0">
      <w:start w:val="0"/>
      <w:numFmt w:val="bullet"/>
      <w:lvlText w:val="•"/>
      <w:lvlJc w:val="left"/>
      <w:pPr>
        <w:ind w:left="5139" w:hanging="907"/>
      </w:pPr>
      <w:rPr>
        <w:rFonts w:hint="default"/>
      </w:rPr>
    </w:lvl>
    <w:lvl w:ilvl="6" w:tentative="0">
      <w:start w:val="0"/>
      <w:numFmt w:val="bullet"/>
      <w:lvlText w:val="•"/>
      <w:lvlJc w:val="left"/>
      <w:pPr>
        <w:ind w:left="5984" w:hanging="907"/>
      </w:pPr>
      <w:rPr>
        <w:rFonts w:hint="default"/>
      </w:rPr>
    </w:lvl>
    <w:lvl w:ilvl="7" w:tentative="0">
      <w:start w:val="0"/>
      <w:numFmt w:val="bullet"/>
      <w:lvlText w:val="•"/>
      <w:lvlJc w:val="left"/>
      <w:pPr>
        <w:ind w:left="6829" w:hanging="907"/>
      </w:pPr>
      <w:rPr>
        <w:rFonts w:hint="default"/>
      </w:rPr>
    </w:lvl>
    <w:lvl w:ilvl="8" w:tentative="0">
      <w:start w:val="0"/>
      <w:numFmt w:val="bullet"/>
      <w:lvlText w:val="•"/>
      <w:lvlJc w:val="left"/>
      <w:pPr>
        <w:ind w:left="7674" w:hanging="907"/>
      </w:pPr>
      <w:rPr>
        <w:rFonts w:hint="default"/>
      </w:rPr>
    </w:lvl>
  </w:abstractNum>
  <w:abstractNum w:abstractNumId="16">
    <w:nsid w:val="72183CF9"/>
    <w:multiLevelType w:val="multilevel"/>
    <w:tmpl w:val="72183CF9"/>
    <w:lvl w:ilvl="0" w:tentative="0">
      <w:start w:val="1"/>
      <w:numFmt w:val="decimal"/>
      <w:lvlText w:val="%1"/>
      <w:lvlJc w:val="left"/>
      <w:pPr>
        <w:ind w:left="1451" w:hanging="600"/>
        <w:jc w:val="left"/>
      </w:pPr>
      <w:rPr>
        <w:rFonts w:hint="default"/>
      </w:rPr>
    </w:lvl>
    <w:lvl w:ilvl="1" w:tentative="0">
      <w:start w:val="1"/>
      <w:numFmt w:val="decimal"/>
      <w:lvlText w:val="%1.%2"/>
      <w:lvlJc w:val="left"/>
      <w:pPr>
        <w:ind w:left="1451" w:hanging="600"/>
        <w:jc w:val="left"/>
      </w:pPr>
      <w:rPr>
        <w:rFonts w:hint="default" w:ascii="Noto Sans Mono CJK JP Regular" w:hAnsi="Noto Sans Mono CJK JP Regular" w:eastAsia="Noto Sans Mono CJK JP Regular" w:cs="Noto Sans Mono CJK JP Regular"/>
        <w:w w:val="100"/>
        <w:sz w:val="30"/>
        <w:szCs w:val="30"/>
      </w:rPr>
    </w:lvl>
    <w:lvl w:ilvl="2" w:tentative="0">
      <w:start w:val="0"/>
      <w:numFmt w:val="bullet"/>
      <w:lvlText w:val="•"/>
      <w:lvlJc w:val="left"/>
      <w:pPr>
        <w:ind w:left="3040" w:hanging="600"/>
      </w:pPr>
      <w:rPr>
        <w:rFonts w:hint="default"/>
      </w:rPr>
    </w:lvl>
    <w:lvl w:ilvl="3" w:tentative="0">
      <w:start w:val="0"/>
      <w:numFmt w:val="bullet"/>
      <w:lvlText w:val="•"/>
      <w:lvlJc w:val="left"/>
      <w:pPr>
        <w:ind w:left="3831" w:hanging="600"/>
      </w:pPr>
      <w:rPr>
        <w:rFonts w:hint="default"/>
      </w:rPr>
    </w:lvl>
    <w:lvl w:ilvl="4" w:tentative="0">
      <w:start w:val="0"/>
      <w:numFmt w:val="bullet"/>
      <w:lvlText w:val="•"/>
      <w:lvlJc w:val="left"/>
      <w:pPr>
        <w:ind w:left="4621" w:hanging="600"/>
      </w:pPr>
      <w:rPr>
        <w:rFonts w:hint="default"/>
      </w:rPr>
    </w:lvl>
    <w:lvl w:ilvl="5" w:tentative="0">
      <w:start w:val="0"/>
      <w:numFmt w:val="bullet"/>
      <w:lvlText w:val="•"/>
      <w:lvlJc w:val="left"/>
      <w:pPr>
        <w:ind w:left="5412" w:hanging="600"/>
      </w:pPr>
      <w:rPr>
        <w:rFonts w:hint="default"/>
      </w:rPr>
    </w:lvl>
    <w:lvl w:ilvl="6" w:tentative="0">
      <w:start w:val="0"/>
      <w:numFmt w:val="bullet"/>
      <w:lvlText w:val="•"/>
      <w:lvlJc w:val="left"/>
      <w:pPr>
        <w:ind w:left="6202" w:hanging="600"/>
      </w:pPr>
      <w:rPr>
        <w:rFonts w:hint="default"/>
      </w:rPr>
    </w:lvl>
    <w:lvl w:ilvl="7" w:tentative="0">
      <w:start w:val="0"/>
      <w:numFmt w:val="bullet"/>
      <w:lvlText w:val="•"/>
      <w:lvlJc w:val="left"/>
      <w:pPr>
        <w:ind w:left="6993" w:hanging="600"/>
      </w:pPr>
      <w:rPr>
        <w:rFonts w:hint="default"/>
      </w:rPr>
    </w:lvl>
    <w:lvl w:ilvl="8" w:tentative="0">
      <w:start w:val="0"/>
      <w:numFmt w:val="bullet"/>
      <w:lvlText w:val="•"/>
      <w:lvlJc w:val="left"/>
      <w:pPr>
        <w:ind w:left="7783" w:hanging="600"/>
      </w:pPr>
      <w:rPr>
        <w:rFonts w:hint="default"/>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6"/>
  </w:num>
  <w:num w:numId="9">
    <w:abstractNumId w:val="8"/>
  </w:num>
  <w:num w:numId="10">
    <w:abstractNumId w:val="0"/>
  </w:num>
  <w:num w:numId="11">
    <w:abstractNumId w:val="12"/>
  </w:num>
  <w:num w:numId="12">
    <w:abstractNumId w:val="15"/>
  </w:num>
  <w:num w:numId="13">
    <w:abstractNumId w:val="3"/>
  </w:num>
  <w:num w:numId="14">
    <w:abstractNumId w:val="13"/>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02587AB6"/>
    <w:rsid w:val="16D06544"/>
    <w:rsid w:val="24987B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en-US" w:eastAsia="en-US" w:bidi="ar-SA"/>
    </w:rPr>
  </w:style>
  <w:style w:type="paragraph" w:styleId="2">
    <w:name w:val="heading 1"/>
    <w:basedOn w:val="1"/>
    <w:next w:val="1"/>
    <w:qFormat/>
    <w:uiPriority w:val="1"/>
    <w:pPr>
      <w:spacing w:line="581" w:lineRule="exact"/>
      <w:outlineLvl w:val="1"/>
    </w:pPr>
    <w:rPr>
      <w:rFonts w:ascii="Noto Sans CJK JP Regular" w:hAnsi="Noto Sans CJK JP Regular" w:eastAsia="Noto Sans CJK JP Regular" w:cs="Noto Sans CJK JP Regular"/>
      <w:sz w:val="32"/>
      <w:szCs w:val="32"/>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251"/>
    </w:pPr>
    <w:rPr>
      <w:rFonts w:ascii="Noto Sans Mono CJK JP Regular" w:hAnsi="Noto Sans Mono CJK JP Regular" w:eastAsia="Noto Sans Mono CJK JP Regular" w:cs="Noto Sans Mono CJK JP Regular"/>
      <w:sz w:val="30"/>
      <w:szCs w:val="30"/>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line="525" w:lineRule="exact"/>
      <w:ind w:left="1451" w:hanging="600"/>
    </w:pPr>
    <w:rPr>
      <w:rFonts w:ascii="Noto Sans Mono CJK JP Regular" w:hAnsi="Noto Sans Mono CJK JP Regular" w:eastAsia="Noto Sans Mono CJK JP Regular" w:cs="Noto Sans Mono CJK JP Regular"/>
    </w:rPr>
  </w:style>
  <w:style w:type="paragraph" w:customStyle="1" w:styleId="8">
    <w:name w:val="Table Paragraph"/>
    <w:basedOn w:val="1"/>
    <w:qFormat/>
    <w:uiPriority w:val="1"/>
    <w:rPr>
      <w:rFonts w:ascii="Noto Sans Mono CJK JP Regular" w:hAnsi="Noto Sans Mono CJK JP Regular" w:eastAsia="Noto Sans Mono CJK JP Regular" w:cs="Noto Sans Mono CJK JP Regular"/>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2019-11-27T01:22:00Z</dcterms:created>
  <dc:creator>admin</dc:creator>
  <cp:lastModifiedBy>admin</cp:lastModifiedBy>
  <dcterms:modified xsi:type="dcterms:W3CDTF">2019-11-27T03:30:14Z</dcterms:modified>
  <dc:title>KMBT_754-20191112164342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KMBT_754</vt:lpwstr>
  </property>
  <property fmtid="{D5CDD505-2E9C-101B-9397-08002B2CF9AE}" pid="4" name="LastSaved">
    <vt:filetime>2019-11-27T00:00:00Z</vt:filetime>
  </property>
  <property fmtid="{D5CDD505-2E9C-101B-9397-08002B2CF9AE}" pid="5" name="KSOProductBuildVer">
    <vt:lpwstr>2052-11.1.0.9175</vt:lpwstr>
  </property>
</Properties>
</file>