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kern w:val="44"/>
          <w:sz w:val="48"/>
          <w:szCs w:val="48"/>
        </w:rPr>
      </w:pPr>
      <w:r>
        <w:rPr>
          <w:rFonts w:hint="eastAsia" w:ascii="宋体" w:hAnsi="宋体" w:eastAsia="宋体" w:cs="宋体"/>
          <w:b/>
          <w:kern w:val="44"/>
          <w:sz w:val="48"/>
          <w:szCs w:val="48"/>
        </w:rPr>
        <w:t>重点污染源环境信息公开栏</w:t>
      </w:r>
    </w:p>
    <w:p>
      <w:pPr>
        <w:pStyle w:val="2"/>
        <w:keepNext w:val="0"/>
        <w:keepLines w:val="0"/>
        <w:widowControl/>
        <w:suppressLineNumbers w:val="0"/>
        <w:jc w:val="center"/>
        <w:rPr>
          <w:rFonts w:hint="default" w:ascii="Times New Roman" w:hAnsi="Times New Roman" w:eastAsia="宋体" w:cs="Times New Roman"/>
          <w:b/>
          <w:kern w:val="0"/>
          <w:sz w:val="48"/>
          <w:szCs w:val="48"/>
        </w:rPr>
      </w:pPr>
      <w:r>
        <w:rPr>
          <w:rFonts w:hint="eastAsia" w:ascii="宋体" w:hAnsi="宋体" w:eastAsia="宋体" w:cs="宋体"/>
          <w:b/>
          <w:kern w:val="44"/>
          <w:sz w:val="48"/>
          <w:szCs w:val="48"/>
        </w:rPr>
        <w:t>（山阳县金川封幸化工限责任公司）</w:t>
      </w:r>
    </w:p>
    <w:p>
      <w:pPr>
        <w:keepNext w:val="0"/>
        <w:keepLines w:val="0"/>
        <w:widowControl/>
        <w:suppressLineNumbers w:val="0"/>
        <w:rPr>
          <w:rFonts w:hint="default" w:ascii="Times New Roman" w:hAnsi="Times New Roman" w:eastAsia="宋体" w:cs="Times New Roman"/>
          <w:vanish/>
          <w:kern w:val="0"/>
          <w:sz w:val="24"/>
          <w:szCs w:val="24"/>
        </w:rPr>
      </w:pPr>
      <w:r>
        <w:rPr>
          <w:rFonts w:hint="default" w:ascii="Times New Roman" w:hAnsi="Times New Roman" w:eastAsia="宋体" w:cs="Times New Roman"/>
          <w:vanish/>
          <w:kern w:val="0"/>
          <w:sz w:val="24"/>
          <w:szCs w:val="24"/>
        </w:rPr>
        <w:t xml:space="preserve"> </w:t>
      </w:r>
    </w:p>
    <w:tbl>
      <w:tblPr>
        <w:tblStyle w:val="3"/>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4"/>
        <w:gridCol w:w="644"/>
        <w:gridCol w:w="928"/>
        <w:gridCol w:w="2591"/>
        <w:gridCol w:w="1884"/>
        <w:gridCol w:w="2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8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企业名称</w:t>
            </w:r>
          </w:p>
        </w:tc>
        <w:tc>
          <w:tcPr>
            <w:tcW w:w="3519"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山阳县金川封幸化工有限责任公司</w:t>
            </w:r>
          </w:p>
        </w:tc>
        <w:tc>
          <w:tcPr>
            <w:tcW w:w="18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组织机构代码</w:t>
            </w:r>
          </w:p>
        </w:tc>
        <w:tc>
          <w:tcPr>
            <w:tcW w:w="29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73535793-2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8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生产地址</w:t>
            </w:r>
          </w:p>
        </w:tc>
        <w:tc>
          <w:tcPr>
            <w:tcW w:w="351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陕西省山阳县漫川关镇前店子村</w:t>
            </w:r>
          </w:p>
        </w:tc>
        <w:tc>
          <w:tcPr>
            <w:tcW w:w="18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w:t>
            </w:r>
          </w:p>
        </w:tc>
        <w:tc>
          <w:tcPr>
            <w:tcW w:w="2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8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联系电话</w:t>
            </w:r>
          </w:p>
        </w:tc>
        <w:tc>
          <w:tcPr>
            <w:tcW w:w="351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0914–8564788</w:t>
            </w:r>
          </w:p>
        </w:tc>
        <w:tc>
          <w:tcPr>
            <w:tcW w:w="18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环保举报热线</w:t>
            </w:r>
          </w:p>
        </w:tc>
        <w:tc>
          <w:tcPr>
            <w:tcW w:w="2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58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经营范围</w:t>
            </w:r>
          </w:p>
        </w:tc>
        <w:tc>
          <w:tcPr>
            <w:tcW w:w="8372"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薯蓣深加工、销售、种植，栽培技术咨询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排污</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w:t>
            </w: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污染物名称</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化学需氧量、氨氮、生化需氧量、二氧化硫、氮氧化物等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trPr>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排污口设置</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全厂设置废水排污口1个，在排污口设置出口在线监测仪器，有化学需氧量、氨氮、酸碱度在线仪器和数据上传仪器，每两小时上传数据至环保厅相关网站。</w:t>
            </w:r>
            <w:r>
              <w:rPr>
                <w:rFonts w:hint="eastAsia" w:asciiTheme="minorEastAsia" w:hAnsiTheme="minorEastAsia" w:eastAsiaTheme="minorEastAsia" w:cstheme="minorEastAsia"/>
                <w:kern w:val="0"/>
                <w:sz w:val="24"/>
                <w:szCs w:val="24"/>
                <w:lang w:eastAsia="zh-CN"/>
              </w:rPr>
              <w:t>全厂</w:t>
            </w:r>
            <w:r>
              <w:rPr>
                <w:rFonts w:hint="eastAsia" w:asciiTheme="minorEastAsia" w:hAnsiTheme="minorEastAsia" w:eastAsiaTheme="minorEastAsia" w:cstheme="minorEastAsia"/>
                <w:kern w:val="0"/>
                <w:sz w:val="24"/>
                <w:szCs w:val="24"/>
              </w:rPr>
              <w:t>设置废气排放口</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执行标准</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废水：《皂素工业水污染物排放标准》GB20425-2006）表2排放控制限值，PH值6-9，COD 300mg/L，SS 70mg/L，NH3-N 80mg/L。废气：《锅炉大气污染物排放标准》GB13271--2014)中新建燃煤锅炉标准，烟尘50㎎/m³、二氧化硫300mg/m³，氮氧化物300mg/m³。噪声：《工业企业厂界环境噪声排放标准》GB12348--2008)中的Ⅱ类标准。昼间≤65分贝、夜间固体≤55分贝。废弃物：《一般工业固体废弃物贮存、处置场污染控制标准》GB18599--2001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核准总量</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COD 11.8t/a，氨氮 0.4t/a，SO</w:t>
            </w:r>
            <w:r>
              <w:rPr>
                <w:rFonts w:hint="eastAsia" w:asciiTheme="minorEastAsia" w:hAnsiTheme="minorEastAsia" w:eastAsiaTheme="minorEastAsia" w:cstheme="minorEastAsia"/>
                <w:kern w:val="0"/>
                <w:sz w:val="24"/>
                <w:szCs w:val="24"/>
                <w:vertAlign w:val="subscript"/>
              </w:rPr>
              <w:t xml:space="preserve">2 </w:t>
            </w:r>
            <w:r>
              <w:rPr>
                <w:rFonts w:hint="eastAsia" w:asciiTheme="minorEastAsia" w:hAnsiTheme="minorEastAsia" w:eastAsiaTheme="minorEastAsia" w:cstheme="minorEastAsia"/>
                <w:kern w:val="0"/>
                <w:sz w:val="24"/>
                <w:szCs w:val="24"/>
              </w:rPr>
              <w:t xml:space="preserve"> 11.48t/a，NO</w:t>
            </w:r>
            <w:r>
              <w:rPr>
                <w:rFonts w:hint="eastAsia" w:asciiTheme="minorEastAsia" w:hAnsiTheme="minorEastAsia" w:eastAsiaTheme="minorEastAsia" w:cstheme="minorEastAsia"/>
                <w:kern w:val="0"/>
                <w:sz w:val="24"/>
                <w:szCs w:val="24"/>
                <w:vertAlign w:val="subscript"/>
              </w:rPr>
              <w:t>X  </w:t>
            </w:r>
            <w:r>
              <w:rPr>
                <w:rFonts w:hint="eastAsia" w:asciiTheme="minorEastAsia" w:hAnsiTheme="minorEastAsia" w:eastAsiaTheme="minorEastAsia" w:cstheme="minorEastAsia"/>
                <w:kern w:val="0"/>
                <w:sz w:val="24"/>
                <w:szCs w:val="24"/>
              </w:rPr>
              <w:t>41t/a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达标情况</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经监测，各项污染物均达标排放，符合总量要求。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94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环境</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行政</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许可</w:t>
            </w: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300吨皂素</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省环保厅2012年5月14日批复同意200吨皂素水解物和300吨皂素清洁生产试验研究项目试生产（陕环试生产（2012)44号），2014年6月10对该项目进行竣工环境保护验收（陕环批复（2014）305号）。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1000吨皂素</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2012年实施技改扩建黄姜皂素清洁生产项目，并于2013年12建成1000吨黄姜皂素清洁生产工程，商洛市环保局2014年11月批复《年产1000吨黄姜皂素技改扩建清洁生产项目环境影响报告书》（商政环函（2014）338号），并于2015年4月批复试生产（商政环函（2015）96号），2016年8月对该项目进行竣工环境保护验收（商政环函[2016]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排污许可证</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2017年12月商洛市环保局发放，编号：916110247353579327001P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污染</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防治</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设施</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建设</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运行</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情况</w:t>
            </w: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废水</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运营中的各车间设备冲洗水、板框滤布冲洗水以及清洗黄姜水进行回收循环利用；生活废水、板框过滤系统废酸以及工艺废水，通过1000吨/天污水处理站进行多级处理后达标后排放。设水质检测室，污水排放口安装有在线自动监测设施，与环保部门联网，对水质进行在线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废气</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废气主要为燃煤锅炉产生的烟尘、二氧化硫、氮氧化物和各工序产生的粉尘，烟尘、二氧化硫、氮氧化物等主要采用麻石水膜除尘器进行处理并脱硫脱硝后达标排放，排气筒高度45米。各工序产生的粉尘主要采用布袋除尘法处理后有组织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废渣</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废渣主要有锅炉炉渣、酸性废水石灰中和得到的石膏渣和生物污泥、皂素抽提后的滤渣、黄姜清洗产生的泥渣、</w:t>
            </w:r>
            <w:r>
              <w:rPr>
                <w:rFonts w:hint="eastAsia" w:asciiTheme="minorEastAsia" w:hAnsiTheme="minorEastAsia" w:eastAsiaTheme="minorEastAsia" w:cstheme="minorEastAsia"/>
                <w:kern w:val="0"/>
                <w:sz w:val="24"/>
                <w:szCs w:val="24"/>
                <w:lang w:eastAsia="zh-CN"/>
              </w:rPr>
              <w:t>纤维渣、</w:t>
            </w:r>
            <w:r>
              <w:rPr>
                <w:rFonts w:hint="eastAsia" w:asciiTheme="minorEastAsia" w:hAnsiTheme="minorEastAsia" w:eastAsiaTheme="minorEastAsia" w:cstheme="minorEastAsia"/>
                <w:kern w:val="0"/>
                <w:sz w:val="24"/>
                <w:szCs w:val="24"/>
              </w:rPr>
              <w:t>生活垃圾，均属于一般固废。炉渣、石膏渣回收利用做筑路或屋面防腐，生物污泥临时堆存干化后用作肥料，抽提滤渣作为燃料使用，黄姜清洗产生的泥渣</w:t>
            </w:r>
            <w:r>
              <w:rPr>
                <w:rFonts w:hint="eastAsia" w:asciiTheme="minorEastAsia" w:hAnsiTheme="minorEastAsia" w:eastAsiaTheme="minorEastAsia" w:cstheme="minorEastAsia"/>
                <w:kern w:val="0"/>
                <w:sz w:val="24"/>
                <w:szCs w:val="24"/>
                <w:lang w:eastAsia="zh-CN"/>
              </w:rPr>
              <w:t>、纤维渣</w:t>
            </w:r>
            <w:r>
              <w:rPr>
                <w:rFonts w:hint="eastAsia" w:asciiTheme="minorEastAsia" w:hAnsiTheme="minorEastAsia" w:eastAsiaTheme="minorEastAsia" w:cstheme="minorEastAsia"/>
                <w:kern w:val="0"/>
                <w:sz w:val="24"/>
                <w:szCs w:val="24"/>
              </w:rPr>
              <w:t>运往公司菜园及莲菜塘进行土壤增肥，生活垃圾集中堆存并定期送往镇垃圾填埋场处理。在严格执行以上环境保护措施的前提下，项目固体废弃物对外环境的影响较小。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噪声</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噪声源主要是粉碎机、锅炉风机、空压机、生活用水给排水泵、污水处理站泵机等产生的噪声。所有设备均设置在车间或者室内，噪声源采取隔离、消声、减振和绿化等降噪等措施。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环境</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应急</w:t>
            </w:r>
          </w:p>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情况</w:t>
            </w:r>
          </w:p>
        </w:tc>
        <w:tc>
          <w:tcPr>
            <w:tcW w:w="157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应急设施</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重点部位配备有应急救援设施设备，贮备有沙、石灰、氢氧化钠、吸油毡、灭火器、救生救援器材，硫酸储存灌区、溶剂油罐区均设有应急泵、围堰、应急池，污水处理站有500m³和200m³事故池各一座。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4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572" w:type="dxa"/>
            <w:gridSpan w:val="2"/>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应急预案</w:t>
            </w:r>
          </w:p>
        </w:tc>
        <w:tc>
          <w:tcPr>
            <w:tcW w:w="744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60" w:lineRule="exact"/>
              <w:ind w:left="0" w:leftChars="0" w:right="0" w:rightChars="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2014年12月县环保局备案，编号Q/QWHB—01 2014版。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atLeast"/>
        </w:trPr>
        <w:tc>
          <w:tcPr>
            <w:tcW w:w="9960" w:type="dxa"/>
            <w:gridSpan w:val="6"/>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napToGrid w:val="0"/>
              <w:spacing w:before="0" w:beforeAutospacing="0" w:after="0" w:afterAutospacing="0" w:line="260" w:lineRule="exact"/>
              <w:ind w:left="0" w:leftChars="0" w:right="0" w:rightChars="0"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r>
              <w:rPr>
                <w:rFonts w:hint="eastAsia" w:asciiTheme="minorEastAsia" w:hAnsiTheme="minorEastAsia" w:eastAsiaTheme="minorEastAsia" w:cstheme="minorEastAsia"/>
                <w:kern w:val="0"/>
                <w:sz w:val="24"/>
                <w:szCs w:val="24"/>
                <w:lang w:val="en-US" w:eastAsia="zh-CN"/>
              </w:rPr>
              <w:t>20</w:t>
            </w:r>
            <w:bookmarkStart w:id="0" w:name="_GoBack"/>
            <w:bookmarkEnd w:id="0"/>
            <w:r>
              <w:rPr>
                <w:rFonts w:hint="eastAsia" w:asciiTheme="minorEastAsia" w:hAnsiTheme="minorEastAsia" w:eastAsiaTheme="minorEastAsia" w:cstheme="minorEastAsia"/>
                <w:kern w:val="0"/>
                <w:sz w:val="24"/>
                <w:szCs w:val="24"/>
              </w:rPr>
              <w:t>年将继续采用先进的清洁生产工艺，注重前段治理工作，优化和加大水的循环利用，提高污水处理的效率，完善应急设施，实施锅炉脱硫脱硝除尘改造，进一步减少污染物排放。</w:t>
            </w:r>
          </w:p>
        </w:tc>
      </w:tr>
    </w:tbl>
    <w:p>
      <w:pPr>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eastAsia="zh-CN"/>
        </w:rPr>
        <w:t>陕西省山阳县人民医院</w:t>
      </w:r>
      <w:r>
        <w:rPr>
          <w:rFonts w:hint="eastAsia" w:asciiTheme="minorEastAsia" w:hAnsiTheme="minorEastAsia" w:eastAsiaTheme="minorEastAsia" w:cstheme="minorEastAsia"/>
          <w:sz w:val="24"/>
          <w:szCs w:val="24"/>
          <w:lang w:val="en-US"/>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月制</w:t>
      </w:r>
      <w:r>
        <w:rPr>
          <w:rFonts w:hint="eastAsia" w:asciiTheme="minorEastAsia" w:hAnsiTheme="minorEastAsia" w:eastAsiaTheme="minorEastAsia" w:cstheme="minorEastAsia"/>
          <w:sz w:val="24"/>
          <w:szCs w:val="24"/>
          <w:lang w:val="en-US"/>
        </w:rPr>
        <w:t xml:space="preserve">                 </w:t>
      </w:r>
    </w:p>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 </w:t>
      </w:r>
    </w:p>
    <w:p>
      <w:pPr>
        <w:keepNext w:val="0"/>
        <w:keepLines w:val="0"/>
        <w:widowControl/>
        <w:suppressLineNumbers w:val="0"/>
        <w:snapToGrid w:val="0"/>
        <w:jc w:val="center"/>
        <w:rPr>
          <w:rFonts w:hint="eastAsia" w:ascii="宋体" w:hAnsi="宋体" w:eastAsia="宋体" w:cs="宋体"/>
          <w:b/>
          <w:kern w:val="44"/>
          <w:sz w:val="48"/>
          <w:szCs w:val="48"/>
          <w:lang w:val="en-US" w:eastAsia="zh-CN" w:bidi="ar"/>
        </w:rPr>
      </w:pPr>
      <w:r>
        <w:rPr>
          <w:rFonts w:hint="eastAsia" w:ascii="宋体" w:hAnsi="宋体" w:eastAsia="宋体" w:cs="宋体"/>
          <w:b/>
          <w:kern w:val="44"/>
          <w:sz w:val="48"/>
          <w:szCs w:val="48"/>
          <w:lang w:val="en-US" w:eastAsia="zh-CN" w:bidi="ar"/>
        </w:rPr>
        <w:t xml:space="preserve">企业事业单位环境信息公开表 </w:t>
      </w:r>
    </w:p>
    <w:p>
      <w:pPr>
        <w:keepNext w:val="0"/>
        <w:keepLines w:val="0"/>
        <w:widowControl/>
        <w:suppressLineNumbers w:val="0"/>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一、基础信息</w:t>
      </w:r>
    </w:p>
    <w:tbl>
      <w:tblPr>
        <w:tblStyle w:val="3"/>
        <w:tblW w:w="9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65"/>
        <w:gridCol w:w="4140"/>
        <w:gridCol w:w="1680"/>
        <w:gridCol w:w="2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12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企业名称</w:t>
            </w:r>
          </w:p>
        </w:tc>
        <w:tc>
          <w:tcPr>
            <w:tcW w:w="41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山阳县金川封幸化工有限责任公司</w:t>
            </w:r>
          </w:p>
        </w:tc>
        <w:tc>
          <w:tcPr>
            <w:tcW w:w="16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组织机构代码</w:t>
            </w:r>
          </w:p>
        </w:tc>
        <w:tc>
          <w:tcPr>
            <w:tcW w:w="2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73535793-2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2" w:hRule="atLeast"/>
          <w:jc w:val="center"/>
        </w:trPr>
        <w:tc>
          <w:tcPr>
            <w:tcW w:w="12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生产地址</w:t>
            </w:r>
          </w:p>
        </w:tc>
        <w:tc>
          <w:tcPr>
            <w:tcW w:w="41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陕西省山阳县漫川关镇前店子村</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w:t>
            </w:r>
          </w:p>
        </w:tc>
        <w:tc>
          <w:tcPr>
            <w:tcW w:w="25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atLeast"/>
          <w:jc w:val="center"/>
        </w:trPr>
        <w:tc>
          <w:tcPr>
            <w:tcW w:w="12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联系电话</w:t>
            </w:r>
          </w:p>
        </w:tc>
        <w:tc>
          <w:tcPr>
            <w:tcW w:w="41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0914-8564788</w:t>
            </w:r>
          </w:p>
        </w:tc>
        <w:tc>
          <w:tcPr>
            <w:tcW w:w="1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环保举报热线</w:t>
            </w:r>
          </w:p>
        </w:tc>
        <w:tc>
          <w:tcPr>
            <w:tcW w:w="25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经营范围</w:t>
            </w:r>
          </w:p>
        </w:tc>
        <w:tc>
          <w:tcPr>
            <w:tcW w:w="837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薯蓣深加工、销售、种植，栽培技术咨询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jc w:val="center"/>
        </w:trPr>
        <w:tc>
          <w:tcPr>
            <w:tcW w:w="12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主要产品及产量</w:t>
            </w:r>
          </w:p>
        </w:tc>
        <w:tc>
          <w:tcPr>
            <w:tcW w:w="837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黄姜皂素100吨，黄姜淀粉1200吨，黄姜水解物1400吨</w:t>
            </w:r>
          </w:p>
        </w:tc>
      </w:tr>
    </w:tbl>
    <w:p>
      <w:pPr>
        <w:keepNext w:val="0"/>
        <w:keepLines w:val="0"/>
        <w:widowControl/>
        <w:suppressLineNumbers w:val="0"/>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二、排污信息</w:t>
      </w:r>
    </w:p>
    <w:tbl>
      <w:tblPr>
        <w:tblStyle w:val="3"/>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0"/>
        <w:gridCol w:w="71"/>
        <w:gridCol w:w="1600"/>
        <w:gridCol w:w="300"/>
        <w:gridCol w:w="592"/>
        <w:gridCol w:w="5"/>
        <w:gridCol w:w="110"/>
        <w:gridCol w:w="377"/>
        <w:gridCol w:w="285"/>
        <w:gridCol w:w="688"/>
        <w:gridCol w:w="10"/>
        <w:gridCol w:w="110"/>
        <w:gridCol w:w="90"/>
        <w:gridCol w:w="900"/>
        <w:gridCol w:w="167"/>
        <w:gridCol w:w="49"/>
        <w:gridCol w:w="179"/>
        <w:gridCol w:w="548"/>
        <w:gridCol w:w="260"/>
        <w:gridCol w:w="264"/>
        <w:gridCol w:w="3"/>
        <w:gridCol w:w="270"/>
        <w:gridCol w:w="181"/>
        <w:gridCol w:w="129"/>
        <w:gridCol w:w="626"/>
        <w:gridCol w:w="565"/>
        <w:gridCol w:w="122"/>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84" w:hRule="atLeast"/>
          <w:jc w:val="center"/>
        </w:trPr>
        <w:tc>
          <w:tcPr>
            <w:tcW w:w="9962" w:type="dxa"/>
            <w:gridSpan w:val="28"/>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5998" w:type="dxa"/>
            <w:gridSpan w:val="1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排放口数量</w:t>
            </w:r>
          </w:p>
        </w:tc>
        <w:tc>
          <w:tcPr>
            <w:tcW w:w="3964" w:type="dxa"/>
            <w:gridSpan w:val="1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93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排放口编号或名称</w:t>
            </w:r>
          </w:p>
        </w:tc>
        <w:tc>
          <w:tcPr>
            <w:tcW w:w="16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排放口位置</w:t>
            </w:r>
          </w:p>
        </w:tc>
        <w:tc>
          <w:tcPr>
            <w:tcW w:w="1669"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排放方式</w:t>
            </w:r>
          </w:p>
        </w:tc>
        <w:tc>
          <w:tcPr>
            <w:tcW w:w="89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主要/特征污染物名称</w:t>
            </w: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排放浓度</w:t>
            </w:r>
          </w:p>
        </w:tc>
        <w:tc>
          <w:tcPr>
            <w:tcW w:w="94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排放总量</w:t>
            </w:r>
          </w:p>
        </w:tc>
        <w:tc>
          <w:tcPr>
            <w:tcW w:w="978"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核定的排放总量</w:t>
            </w:r>
          </w:p>
        </w:tc>
        <w:tc>
          <w:tcPr>
            <w:tcW w:w="132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执行的污染物排放标准浓度限值</w:t>
            </w:r>
          </w:p>
        </w:tc>
        <w:tc>
          <w:tcPr>
            <w:tcW w:w="72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超标情况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931"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DW001</w:t>
            </w:r>
          </w:p>
          <w:p>
            <w:pPr>
              <w:keepNext w:val="0"/>
              <w:keepLines w:val="0"/>
              <w:widowControl/>
              <w:suppressLineNumbers w:val="0"/>
              <w:rPr>
                <w:rFonts w:hint="eastAsia" w:asciiTheme="minorEastAsia" w:hAnsiTheme="minorEastAsia" w:eastAsiaTheme="minorEastAsia" w:cstheme="minorEastAsia"/>
                <w:kern w:val="0"/>
                <w:sz w:val="24"/>
                <w:szCs w:val="24"/>
              </w:rPr>
            </w:pPr>
          </w:p>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污水排放口</w:t>
            </w:r>
          </w:p>
        </w:tc>
        <w:tc>
          <w:tcPr>
            <w:tcW w:w="160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污水站南侧（东经110</w:t>
            </w:r>
            <w:r>
              <w:rPr>
                <w:rFonts w:hint="eastAsia" w:asciiTheme="minorEastAsia" w:hAnsiTheme="minorEastAsia" w:eastAsiaTheme="minorEastAsia" w:cstheme="minorEastAsia"/>
                <w:kern w:val="0"/>
                <w:sz w:val="24"/>
                <w:szCs w:val="24"/>
                <w:vertAlign w:val="superscript"/>
              </w:rPr>
              <w:t>0</w:t>
            </w:r>
            <w:r>
              <w:rPr>
                <w:rFonts w:hint="eastAsia" w:asciiTheme="minorEastAsia" w:hAnsiTheme="minorEastAsia" w:eastAsiaTheme="minorEastAsia" w:cstheme="minorEastAsia"/>
                <w:kern w:val="0"/>
                <w:sz w:val="24"/>
                <w:szCs w:val="24"/>
              </w:rPr>
              <w:t>4′12″，北纬33</w:t>
            </w:r>
            <w:r>
              <w:rPr>
                <w:rFonts w:hint="eastAsia" w:asciiTheme="minorEastAsia" w:hAnsiTheme="minorEastAsia" w:eastAsiaTheme="minorEastAsia" w:cstheme="minorEastAsia"/>
                <w:kern w:val="0"/>
                <w:sz w:val="24"/>
                <w:szCs w:val="24"/>
                <w:vertAlign w:val="superscript"/>
              </w:rPr>
              <w:t>0</w:t>
            </w:r>
            <w:r>
              <w:rPr>
                <w:rFonts w:hint="eastAsia" w:asciiTheme="minorEastAsia" w:hAnsiTheme="minorEastAsia" w:eastAsiaTheme="minorEastAsia" w:cstheme="minorEastAsia"/>
                <w:kern w:val="0"/>
                <w:sz w:val="24"/>
                <w:szCs w:val="24"/>
              </w:rPr>
              <w:t>14′42″）</w:t>
            </w:r>
          </w:p>
        </w:tc>
        <w:tc>
          <w:tcPr>
            <w:tcW w:w="1669" w:type="dxa"/>
            <w:gridSpan w:val="6"/>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达标排入水环境</w:t>
            </w:r>
          </w:p>
        </w:tc>
        <w:tc>
          <w:tcPr>
            <w:tcW w:w="89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CODcr</w:t>
            </w: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 mg/L</w:t>
            </w:r>
          </w:p>
        </w:tc>
        <w:tc>
          <w:tcPr>
            <w:tcW w:w="94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10.56t/a</w:t>
            </w:r>
          </w:p>
        </w:tc>
        <w:tc>
          <w:tcPr>
            <w:tcW w:w="978"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11.9 t/a</w:t>
            </w:r>
          </w:p>
        </w:tc>
        <w:tc>
          <w:tcPr>
            <w:tcW w:w="132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300mg/L</w:t>
            </w:r>
          </w:p>
        </w:tc>
        <w:tc>
          <w:tcPr>
            <w:tcW w:w="72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931"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6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669" w:type="dxa"/>
            <w:gridSpan w:val="6"/>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89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氨氮</w:t>
            </w: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 mg/L</w:t>
            </w:r>
          </w:p>
        </w:tc>
        <w:tc>
          <w:tcPr>
            <w:tcW w:w="94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0.26 t/a</w:t>
            </w:r>
          </w:p>
        </w:tc>
        <w:tc>
          <w:tcPr>
            <w:tcW w:w="978"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0.4 t/a</w:t>
            </w:r>
          </w:p>
        </w:tc>
        <w:tc>
          <w:tcPr>
            <w:tcW w:w="132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80mg/L</w:t>
            </w:r>
          </w:p>
        </w:tc>
        <w:tc>
          <w:tcPr>
            <w:tcW w:w="72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931"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6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669" w:type="dxa"/>
            <w:gridSpan w:val="6"/>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89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43"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78"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32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99" w:hRule="atLeast"/>
          <w:jc w:val="center"/>
        </w:trPr>
        <w:tc>
          <w:tcPr>
            <w:tcW w:w="9962" w:type="dxa"/>
            <w:gridSpan w:val="28"/>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大气污染物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89" w:hRule="atLeast"/>
          <w:jc w:val="center"/>
        </w:trPr>
        <w:tc>
          <w:tcPr>
            <w:tcW w:w="6165" w:type="dxa"/>
            <w:gridSpan w:val="1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排放口数量</w:t>
            </w:r>
          </w:p>
        </w:tc>
        <w:tc>
          <w:tcPr>
            <w:tcW w:w="3797" w:type="dxa"/>
            <w:gridSpan w:val="1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8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排放口编号或名称</w:t>
            </w:r>
          </w:p>
        </w:tc>
        <w:tc>
          <w:tcPr>
            <w:tcW w:w="197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排放口位置</w:t>
            </w:r>
          </w:p>
        </w:tc>
        <w:tc>
          <w:tcPr>
            <w:tcW w:w="108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排放方式</w:t>
            </w:r>
          </w:p>
        </w:tc>
        <w:tc>
          <w:tcPr>
            <w:tcW w:w="98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主要/特征污染物名称</w:t>
            </w:r>
          </w:p>
        </w:tc>
        <w:tc>
          <w:tcPr>
            <w:tcW w:w="126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排放浓度</w:t>
            </w:r>
          </w:p>
        </w:tc>
        <w:tc>
          <w:tcPr>
            <w:tcW w:w="103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排放总量</w:t>
            </w:r>
          </w:p>
        </w:tc>
        <w:tc>
          <w:tcPr>
            <w:tcW w:w="84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核定的排放总量</w:t>
            </w:r>
          </w:p>
        </w:tc>
        <w:tc>
          <w:tcPr>
            <w:tcW w:w="131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执行的污染物排放标准浓度限值</w:t>
            </w:r>
          </w:p>
        </w:tc>
        <w:tc>
          <w:tcPr>
            <w:tcW w:w="6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超标情况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86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DA004</w:t>
            </w:r>
          </w:p>
          <w:p>
            <w:pPr>
              <w:keepNext w:val="0"/>
              <w:keepLines w:val="0"/>
              <w:widowControl/>
              <w:suppressLineNumbers w:val="0"/>
              <w:rPr>
                <w:rFonts w:hint="eastAsia" w:asciiTheme="minorEastAsia" w:hAnsiTheme="minorEastAsia" w:eastAsiaTheme="minorEastAsia" w:cstheme="minorEastAsia"/>
                <w:kern w:val="0"/>
                <w:sz w:val="24"/>
                <w:szCs w:val="24"/>
                <w:lang w:val="en-US" w:eastAsia="zh-CN"/>
              </w:rPr>
            </w:pPr>
          </w:p>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废气</w:t>
            </w:r>
            <w:r>
              <w:rPr>
                <w:rFonts w:hint="eastAsia" w:asciiTheme="minorEastAsia" w:hAnsiTheme="minorEastAsia" w:eastAsiaTheme="minorEastAsia" w:cstheme="minorEastAsia"/>
                <w:kern w:val="0"/>
                <w:sz w:val="24"/>
                <w:szCs w:val="24"/>
              </w:rPr>
              <w:t>排放口</w:t>
            </w:r>
          </w:p>
        </w:tc>
        <w:tc>
          <w:tcPr>
            <w:tcW w:w="1971" w:type="dxa"/>
            <w:gridSpan w:val="3"/>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10t锅炉房东侧（</w:t>
            </w:r>
            <w:r>
              <w:rPr>
                <w:rFonts w:hint="eastAsia" w:asciiTheme="minorEastAsia" w:hAnsiTheme="minorEastAsia" w:eastAsiaTheme="minorEastAsia" w:cstheme="minorEastAsia"/>
                <w:kern w:val="0"/>
                <w:sz w:val="24"/>
                <w:szCs w:val="24"/>
                <w:lang w:eastAsia="zh-CN"/>
              </w:rPr>
              <w:t>东经</w:t>
            </w:r>
            <w:r>
              <w:rPr>
                <w:rFonts w:hint="eastAsia" w:asciiTheme="minorEastAsia" w:hAnsiTheme="minorEastAsia" w:eastAsiaTheme="minorEastAsia" w:cstheme="minorEastAsia"/>
                <w:kern w:val="0"/>
                <w:sz w:val="24"/>
                <w:szCs w:val="24"/>
              </w:rPr>
              <w:t>110</w:t>
            </w:r>
            <w:r>
              <w:rPr>
                <w:rFonts w:hint="eastAsia" w:asciiTheme="minorEastAsia" w:hAnsiTheme="minorEastAsia" w:eastAsiaTheme="minorEastAsia" w:cstheme="minorEastAsia"/>
                <w:kern w:val="0"/>
                <w:sz w:val="24"/>
                <w:szCs w:val="24"/>
                <w:vertAlign w:val="superscript"/>
              </w:rPr>
              <w:t>0</w:t>
            </w: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北纬33</w:t>
            </w:r>
            <w:r>
              <w:rPr>
                <w:rFonts w:hint="eastAsia" w:asciiTheme="minorEastAsia" w:hAnsiTheme="minorEastAsia" w:eastAsiaTheme="minorEastAsia" w:cstheme="minorEastAsia"/>
                <w:kern w:val="0"/>
                <w:sz w:val="24"/>
                <w:szCs w:val="24"/>
                <w:vertAlign w:val="superscript"/>
              </w:rPr>
              <w:t>0</w:t>
            </w:r>
            <w:r>
              <w:rPr>
                <w:rFonts w:hint="eastAsia" w:asciiTheme="minorEastAsia" w:hAnsiTheme="minorEastAsia" w:eastAsiaTheme="minorEastAsia" w:cstheme="minorEastAsia"/>
                <w:kern w:val="0"/>
                <w:sz w:val="24"/>
                <w:szCs w:val="24"/>
              </w:rPr>
              <w:t>14′4</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w:t>
            </w:r>
          </w:p>
        </w:tc>
        <w:tc>
          <w:tcPr>
            <w:tcW w:w="1084" w:type="dxa"/>
            <w:gridSpan w:val="4"/>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eastAsia="zh-CN"/>
              </w:rPr>
              <w:t>处理后</w:t>
            </w:r>
            <w:r>
              <w:rPr>
                <w:rFonts w:hint="eastAsia" w:asciiTheme="minorEastAsia" w:hAnsiTheme="minorEastAsia" w:eastAsiaTheme="minorEastAsia" w:cstheme="minorEastAsia"/>
                <w:kern w:val="0"/>
                <w:sz w:val="24"/>
                <w:szCs w:val="24"/>
              </w:rPr>
              <w:t>排入</w:t>
            </w:r>
            <w:r>
              <w:rPr>
                <w:rFonts w:hint="eastAsia" w:asciiTheme="minorEastAsia" w:hAnsiTheme="minorEastAsia" w:eastAsiaTheme="minorEastAsia" w:cstheme="minorEastAsia"/>
                <w:kern w:val="0"/>
                <w:sz w:val="24"/>
                <w:szCs w:val="24"/>
                <w:lang w:eastAsia="zh-CN"/>
              </w:rPr>
              <w:t>大气</w:t>
            </w:r>
            <w:r>
              <w:rPr>
                <w:rFonts w:hint="eastAsia" w:asciiTheme="minorEastAsia" w:hAnsiTheme="minorEastAsia" w:eastAsiaTheme="minorEastAsia" w:cstheme="minorEastAsia"/>
                <w:kern w:val="0"/>
                <w:sz w:val="24"/>
                <w:szCs w:val="24"/>
              </w:rPr>
              <w:t>环境</w:t>
            </w:r>
          </w:p>
        </w:tc>
        <w:tc>
          <w:tcPr>
            <w:tcW w:w="98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烟尘</w:t>
            </w:r>
          </w:p>
        </w:tc>
        <w:tc>
          <w:tcPr>
            <w:tcW w:w="126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46.7mg/m</w:t>
            </w:r>
            <w:r>
              <w:rPr>
                <w:rFonts w:hint="eastAsia" w:asciiTheme="minorEastAsia" w:hAnsiTheme="minorEastAsia" w:eastAsiaTheme="minorEastAsia" w:cstheme="minorEastAsia"/>
                <w:kern w:val="0"/>
                <w:sz w:val="24"/>
                <w:szCs w:val="24"/>
                <w:vertAlign w:val="superscript"/>
              </w:rPr>
              <w:t>3</w:t>
            </w:r>
          </w:p>
        </w:tc>
        <w:tc>
          <w:tcPr>
            <w:tcW w:w="103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1.87</w:t>
            </w:r>
            <w:r>
              <w:rPr>
                <w:rFonts w:hint="eastAsia" w:asciiTheme="minorEastAsia" w:hAnsiTheme="minorEastAsia" w:eastAsiaTheme="minorEastAsia" w:cstheme="minorEastAsia"/>
                <w:sz w:val="24"/>
                <w:szCs w:val="24"/>
              </w:rPr>
              <w:t>t/a</w:t>
            </w:r>
          </w:p>
        </w:tc>
        <w:tc>
          <w:tcPr>
            <w:tcW w:w="84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8.5t/a</w:t>
            </w:r>
          </w:p>
        </w:tc>
        <w:tc>
          <w:tcPr>
            <w:tcW w:w="131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50</w:t>
            </w:r>
            <w:r>
              <w:rPr>
                <w:rFonts w:hint="eastAsia" w:asciiTheme="minorEastAsia" w:hAnsiTheme="minorEastAsia" w:eastAsiaTheme="minorEastAsia" w:cstheme="minorEastAsia"/>
                <w:kern w:val="0"/>
                <w:sz w:val="24"/>
                <w:szCs w:val="24"/>
              </w:rPr>
              <w:t>mg/m³</w:t>
            </w:r>
          </w:p>
        </w:tc>
        <w:tc>
          <w:tcPr>
            <w:tcW w:w="6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86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971" w:type="dxa"/>
            <w:gridSpan w:val="3"/>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084"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98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SO</w:t>
            </w:r>
            <w:r>
              <w:rPr>
                <w:rFonts w:hint="eastAsia" w:asciiTheme="minorEastAsia" w:hAnsiTheme="minorEastAsia" w:eastAsiaTheme="minorEastAsia" w:cstheme="minorEastAsia"/>
                <w:kern w:val="0"/>
                <w:sz w:val="24"/>
                <w:szCs w:val="24"/>
                <w:vertAlign w:val="subscript"/>
              </w:rPr>
              <w:t>2</w:t>
            </w:r>
          </w:p>
        </w:tc>
        <w:tc>
          <w:tcPr>
            <w:tcW w:w="126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218mg/m</w:t>
            </w:r>
            <w:r>
              <w:rPr>
                <w:rFonts w:hint="eastAsia" w:asciiTheme="minorEastAsia" w:hAnsiTheme="minorEastAsia" w:eastAsiaTheme="minorEastAsia" w:cstheme="minorEastAsia"/>
                <w:kern w:val="0"/>
                <w:sz w:val="24"/>
                <w:szCs w:val="24"/>
                <w:vertAlign w:val="superscript"/>
              </w:rPr>
              <w:t>3</w:t>
            </w:r>
          </w:p>
        </w:tc>
        <w:tc>
          <w:tcPr>
            <w:tcW w:w="103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2.68</w:t>
            </w:r>
            <w:r>
              <w:rPr>
                <w:rFonts w:hint="eastAsia" w:asciiTheme="minorEastAsia" w:hAnsiTheme="minorEastAsia" w:eastAsiaTheme="minorEastAsia" w:cstheme="minorEastAsia"/>
                <w:sz w:val="24"/>
                <w:szCs w:val="24"/>
              </w:rPr>
              <w:t>t/a</w:t>
            </w:r>
          </w:p>
        </w:tc>
        <w:tc>
          <w:tcPr>
            <w:tcW w:w="84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48</w:t>
            </w:r>
            <w:r>
              <w:rPr>
                <w:rFonts w:hint="eastAsia" w:asciiTheme="minorEastAsia" w:hAnsiTheme="minorEastAsia" w:eastAsiaTheme="minorEastAsia" w:cstheme="minorEastAsia"/>
                <w:kern w:val="0"/>
                <w:sz w:val="24"/>
                <w:szCs w:val="24"/>
              </w:rPr>
              <w:t>t/a</w:t>
            </w:r>
          </w:p>
        </w:tc>
        <w:tc>
          <w:tcPr>
            <w:tcW w:w="131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300</w:t>
            </w:r>
            <w:r>
              <w:rPr>
                <w:rFonts w:hint="eastAsia" w:asciiTheme="minorEastAsia" w:hAnsiTheme="minorEastAsia" w:eastAsiaTheme="minorEastAsia" w:cstheme="minorEastAsia"/>
                <w:kern w:val="0"/>
                <w:sz w:val="24"/>
                <w:szCs w:val="24"/>
              </w:rPr>
              <w:t>mg/m³</w:t>
            </w:r>
          </w:p>
        </w:tc>
        <w:tc>
          <w:tcPr>
            <w:tcW w:w="6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86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971" w:type="dxa"/>
            <w:gridSpan w:val="3"/>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084" w:type="dxa"/>
            <w:gridSpan w:val="4"/>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98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NO</w:t>
            </w:r>
            <w:r>
              <w:rPr>
                <w:rFonts w:hint="eastAsia" w:asciiTheme="minorEastAsia" w:hAnsiTheme="minorEastAsia" w:eastAsiaTheme="minorEastAsia" w:cstheme="minorEastAsia"/>
                <w:kern w:val="0"/>
                <w:sz w:val="24"/>
                <w:szCs w:val="24"/>
                <w:vertAlign w:val="subscript"/>
              </w:rPr>
              <w:t>X</w:t>
            </w:r>
          </w:p>
        </w:tc>
        <w:tc>
          <w:tcPr>
            <w:tcW w:w="126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21mg/m</w:t>
            </w:r>
            <w:r>
              <w:rPr>
                <w:rFonts w:hint="eastAsia" w:asciiTheme="minorEastAsia" w:hAnsiTheme="minorEastAsia" w:eastAsiaTheme="minorEastAsia" w:cstheme="minorEastAsia"/>
                <w:kern w:val="0"/>
                <w:sz w:val="24"/>
                <w:szCs w:val="24"/>
                <w:vertAlign w:val="superscript"/>
              </w:rPr>
              <w:t>3</w:t>
            </w:r>
          </w:p>
        </w:tc>
        <w:tc>
          <w:tcPr>
            <w:tcW w:w="103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6.71</w:t>
            </w:r>
            <w:r>
              <w:rPr>
                <w:rFonts w:hint="eastAsia" w:asciiTheme="minorEastAsia" w:hAnsiTheme="minorEastAsia" w:eastAsiaTheme="minorEastAsia" w:cstheme="minorEastAsia"/>
                <w:sz w:val="24"/>
                <w:szCs w:val="24"/>
              </w:rPr>
              <w:t>t/a</w:t>
            </w:r>
          </w:p>
        </w:tc>
        <w:tc>
          <w:tcPr>
            <w:tcW w:w="84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41</w:t>
            </w:r>
            <w:r>
              <w:rPr>
                <w:rFonts w:hint="eastAsia" w:asciiTheme="minorEastAsia" w:hAnsiTheme="minorEastAsia" w:eastAsiaTheme="minorEastAsia" w:cstheme="minorEastAsia"/>
                <w:kern w:val="0"/>
                <w:sz w:val="24"/>
                <w:szCs w:val="24"/>
              </w:rPr>
              <w:t>t/a</w:t>
            </w:r>
          </w:p>
        </w:tc>
        <w:tc>
          <w:tcPr>
            <w:tcW w:w="131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300</w:t>
            </w:r>
            <w:r>
              <w:rPr>
                <w:rFonts w:hint="eastAsia" w:asciiTheme="minorEastAsia" w:hAnsiTheme="minorEastAsia" w:eastAsiaTheme="minorEastAsia" w:cstheme="minorEastAsia"/>
                <w:kern w:val="0"/>
                <w:sz w:val="24"/>
                <w:szCs w:val="24"/>
              </w:rPr>
              <w:t>mg/m³</w:t>
            </w:r>
          </w:p>
        </w:tc>
        <w:tc>
          <w:tcPr>
            <w:tcW w:w="6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9962" w:type="dxa"/>
            <w:gridSpan w:val="28"/>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固体废物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废物名称</w:t>
            </w:r>
          </w:p>
        </w:tc>
        <w:tc>
          <w:tcPr>
            <w:tcW w:w="1585"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是否危险废物</w:t>
            </w:r>
          </w:p>
        </w:tc>
        <w:tc>
          <w:tcPr>
            <w:tcW w:w="2730"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处理处置方式</w:t>
            </w:r>
          </w:p>
        </w:tc>
        <w:tc>
          <w:tcPr>
            <w:tcW w:w="2224"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处理处置数量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泥渣、</w:t>
            </w:r>
            <w:r>
              <w:rPr>
                <w:rFonts w:hint="eastAsia" w:asciiTheme="minorEastAsia" w:hAnsiTheme="minorEastAsia" w:eastAsiaTheme="minorEastAsia" w:cstheme="minorEastAsia"/>
                <w:kern w:val="0"/>
                <w:sz w:val="24"/>
                <w:szCs w:val="24"/>
              </w:rPr>
              <w:t>黄姜渣</w:t>
            </w:r>
            <w:r>
              <w:rPr>
                <w:rFonts w:hint="eastAsia" w:asciiTheme="minorEastAsia" w:hAnsiTheme="minorEastAsia" w:eastAsiaTheme="minorEastAsia" w:cstheme="minorEastAsia"/>
                <w:kern w:val="0"/>
                <w:sz w:val="24"/>
                <w:szCs w:val="24"/>
                <w:lang w:eastAsia="zh-CN"/>
              </w:rPr>
              <w:t>、纤维渣</w:t>
            </w:r>
          </w:p>
        </w:tc>
        <w:tc>
          <w:tcPr>
            <w:tcW w:w="1585"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否</w:t>
            </w:r>
          </w:p>
        </w:tc>
        <w:tc>
          <w:tcPr>
            <w:tcW w:w="2730"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公司农田增肥</w:t>
            </w:r>
          </w:p>
        </w:tc>
        <w:tc>
          <w:tcPr>
            <w:tcW w:w="2224"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锅炉</w:t>
            </w:r>
            <w:r>
              <w:rPr>
                <w:rFonts w:hint="eastAsia" w:asciiTheme="minorEastAsia" w:hAnsiTheme="minorEastAsia" w:eastAsiaTheme="minorEastAsia" w:cstheme="minorEastAsia"/>
                <w:sz w:val="24"/>
                <w:szCs w:val="24"/>
                <w:lang w:eastAsia="zh-CN"/>
              </w:rPr>
              <w:t>炉</w:t>
            </w:r>
            <w:r>
              <w:rPr>
                <w:rFonts w:hint="eastAsia" w:asciiTheme="minorEastAsia" w:hAnsiTheme="minorEastAsia" w:eastAsiaTheme="minorEastAsia" w:cstheme="minorEastAsia"/>
                <w:sz w:val="24"/>
                <w:szCs w:val="24"/>
              </w:rPr>
              <w:t>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脱硫石膏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酸液中和石膏</w:t>
            </w:r>
          </w:p>
        </w:tc>
        <w:tc>
          <w:tcPr>
            <w:tcW w:w="1585"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否</w:t>
            </w:r>
          </w:p>
        </w:tc>
        <w:tc>
          <w:tcPr>
            <w:tcW w:w="2730"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做建筑材料</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筑路或屋面防腐</w:t>
            </w:r>
            <w:r>
              <w:rPr>
                <w:rFonts w:hint="eastAsia" w:asciiTheme="minorEastAsia" w:hAnsiTheme="minorEastAsia" w:eastAsiaTheme="minorEastAsia" w:cstheme="minorEastAsia"/>
                <w:kern w:val="0"/>
                <w:sz w:val="24"/>
                <w:szCs w:val="24"/>
                <w:lang w:eastAsia="zh-CN"/>
              </w:rPr>
              <w:t>。</w:t>
            </w:r>
          </w:p>
        </w:tc>
        <w:tc>
          <w:tcPr>
            <w:tcW w:w="2224"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生物污泥</w:t>
            </w:r>
          </w:p>
        </w:tc>
        <w:tc>
          <w:tcPr>
            <w:tcW w:w="1585"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否</w:t>
            </w:r>
          </w:p>
        </w:tc>
        <w:tc>
          <w:tcPr>
            <w:tcW w:w="2730"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临时堆存干化后用作肥料</w:t>
            </w:r>
          </w:p>
        </w:tc>
        <w:tc>
          <w:tcPr>
            <w:tcW w:w="2224"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滤渣</w:t>
            </w:r>
          </w:p>
        </w:tc>
        <w:tc>
          <w:tcPr>
            <w:tcW w:w="1585"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否</w:t>
            </w:r>
          </w:p>
        </w:tc>
        <w:tc>
          <w:tcPr>
            <w:tcW w:w="2730"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eastAsia="zh-CN"/>
              </w:rPr>
              <w:t>做燃料</w:t>
            </w:r>
          </w:p>
        </w:tc>
        <w:tc>
          <w:tcPr>
            <w:tcW w:w="2224"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生活垃圾</w:t>
            </w:r>
          </w:p>
        </w:tc>
        <w:tc>
          <w:tcPr>
            <w:tcW w:w="1585"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rPr>
                <w:rFonts w:hint="eastAsia" w:asciiTheme="minorEastAsia" w:hAnsiTheme="minorEastAsia" w:eastAsiaTheme="minorEastAsia" w:cstheme="minorEastAsia"/>
                <w:kern w:val="0"/>
                <w:sz w:val="24"/>
                <w:szCs w:val="24"/>
              </w:rPr>
            </w:pPr>
          </w:p>
        </w:tc>
        <w:tc>
          <w:tcPr>
            <w:tcW w:w="2730"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设垃圾收集桶，</w:t>
            </w:r>
            <w:r>
              <w:rPr>
                <w:rFonts w:hint="eastAsia" w:asciiTheme="minorEastAsia" w:hAnsiTheme="minorEastAsia" w:eastAsiaTheme="minorEastAsia" w:cstheme="minorEastAsia"/>
                <w:kern w:val="0"/>
                <w:sz w:val="24"/>
                <w:szCs w:val="24"/>
                <w:lang w:eastAsia="zh-CN"/>
              </w:rPr>
              <w:t>交由</w:t>
            </w:r>
            <w:r>
              <w:rPr>
                <w:rFonts w:hint="eastAsia" w:asciiTheme="minorEastAsia" w:hAnsiTheme="minorEastAsia" w:eastAsiaTheme="minorEastAsia" w:cstheme="minorEastAsia"/>
                <w:kern w:val="0"/>
                <w:sz w:val="24"/>
                <w:szCs w:val="24"/>
              </w:rPr>
              <w:t>环卫部</w:t>
            </w:r>
            <w:r>
              <w:rPr>
                <w:rFonts w:hint="eastAsia" w:asciiTheme="minorEastAsia" w:hAnsiTheme="minorEastAsia" w:eastAsiaTheme="minorEastAsia" w:cstheme="minorEastAsia"/>
                <w:kern w:val="0"/>
                <w:sz w:val="24"/>
                <w:szCs w:val="24"/>
                <w:lang w:eastAsia="zh-CN"/>
              </w:rPr>
              <w:t>门</w:t>
            </w:r>
            <w:r>
              <w:rPr>
                <w:rFonts w:hint="eastAsia" w:asciiTheme="minorEastAsia" w:hAnsiTheme="minorEastAsia" w:eastAsiaTheme="minorEastAsia" w:cstheme="minorEastAsia"/>
                <w:kern w:val="0"/>
                <w:sz w:val="24"/>
                <w:szCs w:val="24"/>
              </w:rPr>
              <w:t>统一处理</w:t>
            </w:r>
          </w:p>
        </w:tc>
        <w:tc>
          <w:tcPr>
            <w:tcW w:w="2224"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18吨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9962" w:type="dxa"/>
            <w:gridSpan w:val="28"/>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噪声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厂界位置</w:t>
            </w:r>
          </w:p>
        </w:tc>
        <w:tc>
          <w:tcPr>
            <w:tcW w:w="2791" w:type="dxa"/>
            <w:gridSpan w:val="11"/>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噪声值</w:t>
            </w:r>
          </w:p>
        </w:tc>
        <w:tc>
          <w:tcPr>
            <w:tcW w:w="2460" w:type="dxa"/>
            <w:gridSpan w:val="9"/>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执行的厂界噪声排放标准限值</w:t>
            </w:r>
          </w:p>
        </w:tc>
        <w:tc>
          <w:tcPr>
            <w:tcW w:w="1288" w:type="dxa"/>
            <w:gridSpan w:val="3"/>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超标情况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c>
          <w:tcPr>
            <w:tcW w:w="146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昼间</w:t>
            </w:r>
          </w:p>
        </w:tc>
        <w:tc>
          <w:tcPr>
            <w:tcW w:w="132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夜间</w:t>
            </w:r>
          </w:p>
        </w:tc>
        <w:tc>
          <w:tcPr>
            <w:tcW w:w="125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昼间</w:t>
            </w:r>
          </w:p>
        </w:tc>
        <w:tc>
          <w:tcPr>
            <w:tcW w:w="120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夜间</w:t>
            </w:r>
          </w:p>
        </w:tc>
        <w:tc>
          <w:tcPr>
            <w:tcW w:w="1288" w:type="dxa"/>
            <w:gridSpan w:val="3"/>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厂界北</w:t>
            </w:r>
          </w:p>
        </w:tc>
        <w:tc>
          <w:tcPr>
            <w:tcW w:w="146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50.1</w:t>
            </w:r>
          </w:p>
        </w:tc>
        <w:tc>
          <w:tcPr>
            <w:tcW w:w="132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41.6</w:t>
            </w:r>
          </w:p>
        </w:tc>
        <w:tc>
          <w:tcPr>
            <w:tcW w:w="1251" w:type="dxa"/>
            <w:gridSpan w:val="4"/>
            <w:tcBorders>
              <w:top w:val="nil"/>
              <w:left w:val="nil"/>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1209"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12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厂界西1＃</w:t>
            </w:r>
          </w:p>
        </w:tc>
        <w:tc>
          <w:tcPr>
            <w:tcW w:w="146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59.7</w:t>
            </w:r>
          </w:p>
        </w:tc>
        <w:tc>
          <w:tcPr>
            <w:tcW w:w="132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42.7</w:t>
            </w:r>
          </w:p>
        </w:tc>
        <w:tc>
          <w:tcPr>
            <w:tcW w:w="1251" w:type="dxa"/>
            <w:gridSpan w:val="4"/>
            <w:tcBorders>
              <w:top w:val="nil"/>
              <w:left w:val="nil"/>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1209"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12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厂界西2＃</w:t>
            </w:r>
          </w:p>
        </w:tc>
        <w:tc>
          <w:tcPr>
            <w:tcW w:w="146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59.1</w:t>
            </w:r>
          </w:p>
        </w:tc>
        <w:tc>
          <w:tcPr>
            <w:tcW w:w="132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w:t>
            </w:r>
          </w:p>
        </w:tc>
        <w:tc>
          <w:tcPr>
            <w:tcW w:w="1251" w:type="dxa"/>
            <w:gridSpan w:val="4"/>
            <w:tcBorders>
              <w:top w:val="nil"/>
              <w:left w:val="nil"/>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1209"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12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3"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厂界南</w:t>
            </w:r>
          </w:p>
        </w:tc>
        <w:tc>
          <w:tcPr>
            <w:tcW w:w="146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w:t>
            </w:r>
          </w:p>
        </w:tc>
        <w:tc>
          <w:tcPr>
            <w:tcW w:w="132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38.1</w:t>
            </w:r>
          </w:p>
        </w:tc>
        <w:tc>
          <w:tcPr>
            <w:tcW w:w="1251" w:type="dxa"/>
            <w:gridSpan w:val="4"/>
            <w:tcBorders>
              <w:top w:val="nil"/>
              <w:left w:val="nil"/>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1209"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12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24" w:hRule="atLeast"/>
          <w:jc w:val="center"/>
        </w:trPr>
        <w:tc>
          <w:tcPr>
            <w:tcW w:w="3428" w:type="dxa"/>
            <w:gridSpan w:val="6"/>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其他污染类型      </w:t>
            </w:r>
          </w:p>
        </w:tc>
        <w:tc>
          <w:tcPr>
            <w:tcW w:w="6534" w:type="dxa"/>
            <w:gridSpan w:val="2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60" w:type="dxa"/>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2563" w:type="dxa"/>
            <w:gridSpan w:val="4"/>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115" w:type="dxa"/>
            <w:gridSpan w:val="2"/>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662" w:type="dxa"/>
            <w:gridSpan w:val="2"/>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688" w:type="dxa"/>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120" w:type="dxa"/>
            <w:gridSpan w:val="2"/>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1206" w:type="dxa"/>
            <w:gridSpan w:val="4"/>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179" w:type="dxa"/>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548" w:type="dxa"/>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527" w:type="dxa"/>
            <w:gridSpan w:val="3"/>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270" w:type="dxa"/>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181" w:type="dxa"/>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755" w:type="dxa"/>
            <w:gridSpan w:val="2"/>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565" w:type="dxa"/>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723" w:type="dxa"/>
            <w:gridSpan w:val="2"/>
            <w:tcBorders>
              <w:top w:val="nil"/>
              <w:left w:val="nil"/>
              <w:bottom w:val="nil"/>
              <w:right w:val="nil"/>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r>
    </w:tbl>
    <w:p>
      <w:pPr>
        <w:keepNext w:val="0"/>
        <w:keepLines w:val="0"/>
        <w:widowControl/>
        <w:suppressLineNumbers w:val="0"/>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三、防治污染设施的建设和运行情况</w:t>
      </w:r>
    </w:p>
    <w:tbl>
      <w:tblPr>
        <w:tblStyle w:val="4"/>
        <w:tblW w:w="102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4"/>
        <w:gridCol w:w="2325"/>
        <w:gridCol w:w="2110"/>
        <w:gridCol w:w="1072"/>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设施类别</w:t>
            </w:r>
          </w:p>
        </w:tc>
        <w:tc>
          <w:tcPr>
            <w:tcW w:w="232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防治污染设施名称</w:t>
            </w:r>
          </w:p>
        </w:tc>
        <w:tc>
          <w:tcPr>
            <w:tcW w:w="211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投运时间</w:t>
            </w:r>
          </w:p>
        </w:tc>
        <w:tc>
          <w:tcPr>
            <w:tcW w:w="107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处理能力</w:t>
            </w:r>
          </w:p>
        </w:tc>
        <w:tc>
          <w:tcPr>
            <w:tcW w:w="1339"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414"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水污染物</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污水处理站</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2010.9</w:t>
            </w: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t/d</w:t>
            </w: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运行良</w:t>
            </w:r>
            <w:r>
              <w:rPr>
                <w:rFonts w:hint="eastAsia" w:asciiTheme="minorEastAsia" w:hAnsiTheme="minorEastAsia" w:eastAsiaTheme="minorEastAsia" w:cstheme="minorEastAsia"/>
                <w:kern w:val="0"/>
                <w:sz w:val="24"/>
                <w:szCs w:val="24"/>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trPr>
        <w:tc>
          <w:tcPr>
            <w:tcW w:w="3414"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大气污染物</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麻石水膜除尘器</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2014.10</w:t>
            </w: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运行良</w:t>
            </w:r>
            <w:r>
              <w:rPr>
                <w:rFonts w:hint="eastAsia" w:asciiTheme="minorEastAsia" w:hAnsiTheme="minorEastAsia" w:eastAsiaTheme="minorEastAsia" w:cstheme="minorEastAsia"/>
                <w:kern w:val="0"/>
                <w:sz w:val="24"/>
                <w:szCs w:val="24"/>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341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jc w:val="both"/>
              <w:rPr>
                <w:rFonts w:hint="eastAsia" w:asciiTheme="minorEastAsia" w:hAnsiTheme="minorEastAsia" w:eastAsiaTheme="minorEastAsia" w:cstheme="minorEastAsia"/>
                <w:sz w:val="24"/>
                <w:szCs w:val="24"/>
              </w:rPr>
            </w:pP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布袋除尘器</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2014.10</w:t>
            </w: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lang w:val="en-US" w:eastAsia="zh-CN"/>
              </w:rPr>
            </w:pP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运行良</w:t>
            </w:r>
            <w:r>
              <w:rPr>
                <w:rFonts w:hint="eastAsia" w:asciiTheme="minorEastAsia" w:hAnsiTheme="minorEastAsia" w:eastAsiaTheme="minorEastAsia" w:cstheme="minorEastAsia"/>
                <w:kern w:val="0"/>
                <w:sz w:val="24"/>
                <w:szCs w:val="24"/>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 w:hRule="atLeast"/>
        </w:trPr>
        <w:tc>
          <w:tcPr>
            <w:tcW w:w="341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jc w:val="both"/>
              <w:rPr>
                <w:rFonts w:hint="eastAsia" w:asciiTheme="minorEastAsia" w:hAnsiTheme="minorEastAsia" w:eastAsiaTheme="minorEastAsia" w:cstheme="minorEastAsia"/>
                <w:sz w:val="24"/>
                <w:szCs w:val="24"/>
              </w:rPr>
            </w:pP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3414"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固体废物</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分区垃圾</w:t>
            </w:r>
            <w:r>
              <w:rPr>
                <w:rFonts w:hint="eastAsia" w:asciiTheme="minorEastAsia" w:hAnsiTheme="minorEastAsia" w:eastAsiaTheme="minorEastAsia" w:cstheme="minorEastAsia"/>
                <w:sz w:val="24"/>
                <w:szCs w:val="24"/>
                <w:lang w:eastAsia="zh-CN"/>
              </w:rPr>
              <w:t>堆</w:t>
            </w:r>
            <w:r>
              <w:rPr>
                <w:rFonts w:hint="eastAsia" w:asciiTheme="minorEastAsia" w:hAnsiTheme="minorEastAsia" w:eastAsiaTheme="minorEastAsia" w:cstheme="minorEastAsia"/>
                <w:sz w:val="24"/>
                <w:szCs w:val="24"/>
              </w:rPr>
              <w:t>场</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运行良</w:t>
            </w:r>
            <w:r>
              <w:rPr>
                <w:rFonts w:hint="eastAsia" w:asciiTheme="minorEastAsia" w:hAnsiTheme="minorEastAsia" w:eastAsiaTheme="minorEastAsia" w:cstheme="minorEastAsia"/>
                <w:kern w:val="0"/>
                <w:sz w:val="24"/>
                <w:szCs w:val="24"/>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341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jc w:val="both"/>
              <w:rPr>
                <w:rFonts w:hint="eastAsia" w:asciiTheme="minorEastAsia" w:hAnsiTheme="minorEastAsia" w:eastAsiaTheme="minorEastAsia" w:cstheme="minorEastAsia"/>
                <w:sz w:val="24"/>
                <w:szCs w:val="24"/>
              </w:rPr>
            </w:pP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ind w:left="0" w:leftChars="0" w:right="0" w:rightChars="0"/>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41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jc w:val="both"/>
              <w:rPr>
                <w:rFonts w:hint="eastAsia" w:asciiTheme="minorEastAsia" w:hAnsiTheme="minorEastAsia" w:eastAsiaTheme="minorEastAsia" w:cstheme="minorEastAsia"/>
                <w:sz w:val="24"/>
                <w:szCs w:val="24"/>
              </w:rPr>
            </w:pP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3414"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噪声</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341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jc w:val="both"/>
              <w:rPr>
                <w:rFonts w:hint="eastAsia" w:asciiTheme="minorEastAsia" w:hAnsiTheme="minorEastAsia" w:eastAsiaTheme="minorEastAsia" w:cstheme="minorEastAsia"/>
                <w:sz w:val="24"/>
                <w:szCs w:val="24"/>
              </w:rPr>
            </w:pP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414"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jc w:val="both"/>
              <w:rPr>
                <w:rFonts w:hint="eastAsia" w:asciiTheme="minorEastAsia" w:hAnsiTheme="minorEastAsia" w:eastAsiaTheme="minorEastAsia" w:cstheme="minorEastAsia"/>
                <w:sz w:val="24"/>
                <w:szCs w:val="24"/>
              </w:rPr>
            </w:pP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3414"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1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33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pPr>
        <w:keepNext w:val="0"/>
        <w:keepLines w:val="0"/>
        <w:widowControl/>
        <w:suppressLineNumbers w:val="0"/>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四、建设项目环境影响评价及其他环境保护行政许可情况</w:t>
      </w:r>
    </w:p>
    <w:tbl>
      <w:tblPr>
        <w:tblStyle w:val="3"/>
        <w:tblW w:w="9925"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45"/>
        <w:gridCol w:w="1039"/>
        <w:gridCol w:w="899"/>
        <w:gridCol w:w="1091"/>
        <w:gridCol w:w="1268"/>
        <w:gridCol w:w="967"/>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9925"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建设项目环境影响评价及其他环境保护行政许可情况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35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建设项目名称</w:t>
            </w:r>
          </w:p>
        </w:tc>
        <w:tc>
          <w:tcPr>
            <w:tcW w:w="1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环评批复单位</w:t>
            </w:r>
          </w:p>
        </w:tc>
        <w:tc>
          <w:tcPr>
            <w:tcW w:w="8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环评批复时间</w:t>
            </w:r>
          </w:p>
        </w:tc>
        <w:tc>
          <w:tcPr>
            <w:tcW w:w="109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环评批复文号</w:t>
            </w:r>
          </w:p>
        </w:tc>
        <w:tc>
          <w:tcPr>
            <w:tcW w:w="1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竣工验收单位</w:t>
            </w: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竣工验收时间</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竣工验收文号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8" w:hRule="atLeast"/>
        </w:trPr>
        <w:tc>
          <w:tcPr>
            <w:tcW w:w="35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200吨/年皂素水解物和300吨/年皂素</w:t>
            </w:r>
          </w:p>
        </w:tc>
        <w:tc>
          <w:tcPr>
            <w:tcW w:w="1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陕西省环境保护厅</w:t>
            </w:r>
          </w:p>
        </w:tc>
        <w:tc>
          <w:tcPr>
            <w:tcW w:w="8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2012.5</w:t>
            </w:r>
          </w:p>
        </w:tc>
        <w:tc>
          <w:tcPr>
            <w:tcW w:w="109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陕环试生产（2012）44号</w:t>
            </w:r>
          </w:p>
        </w:tc>
        <w:tc>
          <w:tcPr>
            <w:tcW w:w="1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省环保厅环评处、省环科院等</w:t>
            </w: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2014.6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陕环批复（2014）305号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35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年产1000吨黄姜皂素技改扩建清洁生产项目</w:t>
            </w:r>
          </w:p>
        </w:tc>
        <w:tc>
          <w:tcPr>
            <w:tcW w:w="1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商洛市环保局</w:t>
            </w:r>
          </w:p>
        </w:tc>
        <w:tc>
          <w:tcPr>
            <w:tcW w:w="8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2014.11</w:t>
            </w:r>
          </w:p>
        </w:tc>
        <w:tc>
          <w:tcPr>
            <w:tcW w:w="109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商政环函（2014）338号</w:t>
            </w:r>
          </w:p>
        </w:tc>
        <w:tc>
          <w:tcPr>
            <w:tcW w:w="1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商洛</w:t>
            </w:r>
            <w:r>
              <w:rPr>
                <w:rFonts w:hint="eastAsia" w:asciiTheme="minorEastAsia" w:hAnsiTheme="minorEastAsia" w:eastAsiaTheme="minorEastAsia" w:cstheme="minorEastAsia"/>
                <w:kern w:val="0"/>
                <w:sz w:val="24"/>
                <w:szCs w:val="24"/>
              </w:rPr>
              <w:t>市环保局</w:t>
            </w: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2016.8</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商政环函[2016]227号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35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9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4" w:hRule="atLeast"/>
        </w:trPr>
        <w:tc>
          <w:tcPr>
            <w:tcW w:w="35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其他环境保护行政许可情况</w:t>
            </w:r>
          </w:p>
        </w:tc>
        <w:tc>
          <w:tcPr>
            <w:tcW w:w="6380"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无</w:t>
            </w:r>
          </w:p>
        </w:tc>
      </w:tr>
    </w:tbl>
    <w:p>
      <w:pPr>
        <w:keepNext w:val="0"/>
        <w:keepLines w:val="0"/>
        <w:widowControl/>
        <w:suppressLineNumbers w:val="0"/>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五、突发环境事件应急预案</w:t>
      </w:r>
    </w:p>
    <w:tbl>
      <w:tblPr>
        <w:tblStyle w:val="3"/>
        <w:tblW w:w="9800"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14"/>
        <w:gridCol w:w="2373"/>
        <w:gridCol w:w="2452"/>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5" w:hRule="atLeast"/>
        </w:trPr>
        <w:tc>
          <w:tcPr>
            <w:tcW w:w="980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突发环境事件应急预案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5" w:hRule="atLeast"/>
        </w:trPr>
        <w:tc>
          <w:tcPr>
            <w:tcW w:w="24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备案部门</w:t>
            </w:r>
          </w:p>
        </w:tc>
        <w:tc>
          <w:tcPr>
            <w:tcW w:w="23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山阳县环保局</w:t>
            </w:r>
          </w:p>
        </w:tc>
        <w:tc>
          <w:tcPr>
            <w:tcW w:w="24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备案时间</w:t>
            </w:r>
          </w:p>
        </w:tc>
        <w:tc>
          <w:tcPr>
            <w:tcW w:w="25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2014年12月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1" w:hRule="atLeast"/>
        </w:trPr>
        <w:tc>
          <w:tcPr>
            <w:tcW w:w="24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主要内容</w:t>
            </w:r>
          </w:p>
        </w:tc>
        <w:tc>
          <w:tcPr>
            <w:tcW w:w="73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基本情况，产品与生产工艺，主要污染源和排放情况及防止，周边环境敏感区域，环境质量执行标准，环境应急指挥，应急救援队伍，环境风险源辨识及分析，最大可信事故预测，风险预防措施，环境预警，应急处置，后期处置，应急保障措施，监督与管理等。</w:t>
            </w:r>
          </w:p>
        </w:tc>
      </w:tr>
    </w:tbl>
    <w:p>
      <w:pPr>
        <w:keepNext w:val="0"/>
        <w:keepLines w:val="0"/>
        <w:widowControl/>
        <w:suppressLineNumbers w:val="0"/>
        <w:snapToGrid w:val="0"/>
        <w:rPr>
          <w:rFonts w:hint="eastAsia" w:asciiTheme="minorEastAsia" w:hAnsiTheme="minorEastAsia" w:eastAsiaTheme="minorEastAsia" w:cstheme="minorEastAsia"/>
          <w:kern w:val="0"/>
          <w:sz w:val="24"/>
          <w:szCs w:val="24"/>
        </w:rPr>
      </w:pPr>
    </w:p>
    <w:p>
      <w:pPr>
        <w:keepNext w:val="0"/>
        <w:keepLines w:val="0"/>
        <w:widowControl/>
        <w:suppressLineNumbers w:val="0"/>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六、环境自行监测方案</w:t>
      </w:r>
    </w:p>
    <w:tbl>
      <w:tblPr>
        <w:tblStyle w:val="3"/>
        <w:tblW w:w="9787"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11"/>
        <w:gridCol w:w="7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4" w:hRule="atLeast"/>
        </w:trPr>
        <w:tc>
          <w:tcPr>
            <w:tcW w:w="24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主要内容</w:t>
            </w:r>
          </w:p>
        </w:tc>
        <w:tc>
          <w:tcPr>
            <w:tcW w:w="7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站排水口设有在线监测分析仪，24小时在线自动监测，排水口严格执行排放标准，确保达标排放。含有设备如下：1、氨氮全自动在线分析仪一台，型号为DL2003，测量范围0–50mg/L，电源50Hz/220V，功率670W，使用温度5–35℃，出厂日期2014年6月，出厂编号DL031404018，厂家为江苏德林环保技术有限公司。2、CODor全自动在线分析仪一台，型号为DL2001B，测量范围为0–1000mg/L，电源50Hz/220V，功率670W，使用温度为5–35℃，出厂日期2014年6月，出厂编号DL01B1404003，厂家为江苏德林环保技术有限公司。3、山珍Ⅱ型数据采集仪一台，厂家为西安交大长天软件股份有限公司。采集仪联网环保部门，反馈全自动在线分析仪氨氮和COD的测量数据。4、在线工业PH计一台主要测量出水口的PH值。5、WL–1A1型超声波明渠流量计一台，厂家为北京九波声迪科技有限公司，在线测量排放口排水流量。</w:t>
            </w:r>
          </w:p>
        </w:tc>
      </w:tr>
    </w:tbl>
    <w:p>
      <w:pPr>
        <w:keepNext w:val="0"/>
        <w:keepLines w:val="0"/>
        <w:widowControl/>
        <w:suppressLineNumbers w:val="0"/>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七、其他应当公开的环境信息</w:t>
      </w:r>
    </w:p>
    <w:tbl>
      <w:tblPr>
        <w:tblStyle w:val="3"/>
        <w:tblW w:w="10139"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92"/>
        <w:gridCol w:w="7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7" w:hRule="atLeast"/>
        </w:trPr>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其他应当公开的环境信息</w:t>
            </w:r>
          </w:p>
        </w:tc>
        <w:tc>
          <w:tcPr>
            <w:tcW w:w="764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eastAsia" w:asciiTheme="minorEastAsia" w:hAnsiTheme="minorEastAsia" w:eastAsiaTheme="minorEastAsia" w:cstheme="minorEastAsia"/>
                <w:kern w:val="0"/>
                <w:sz w:val="24"/>
                <w:szCs w:val="24"/>
              </w:rPr>
            </w:pPr>
          </w:p>
          <w:p>
            <w:pPr>
              <w:keepNext w:val="0"/>
              <w:keepLines w:val="0"/>
              <w:widowControl/>
              <w:suppressLineNumbers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无</w:t>
            </w:r>
          </w:p>
        </w:tc>
      </w:tr>
    </w:tbl>
    <w:p>
      <w:pPr>
        <w:keepNext w:val="0"/>
        <w:keepLines w:val="0"/>
        <w:widowControl/>
        <w:suppressLineNumbers w:val="0"/>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填表说明：</w:t>
      </w:r>
    </w:p>
    <w:p>
      <w:pPr>
        <w:keepNext w:val="0"/>
        <w:keepLines w:val="0"/>
        <w:widowControl/>
        <w:suppressLineNumbers w:val="0"/>
        <w:snapToGrid w:val="0"/>
        <w:ind w:firstLine="480" w:firstLineChars="200"/>
      </w:pPr>
      <w:r>
        <w:rPr>
          <w:rFonts w:hint="eastAsia" w:asciiTheme="minorEastAsia" w:hAnsiTheme="minorEastAsia" w:eastAsiaTheme="minorEastAsia" w:cstheme="minorEastAsia"/>
          <w:kern w:val="0"/>
          <w:sz w:val="24"/>
          <w:szCs w:val="24"/>
        </w:rPr>
        <w:t>排放口编号或名称应与排污许可证上载明的一致，排放口位置为排放口所在的经纬度，排放方式为纳管或排环境，排放浓度为最近一次监测数值，排放总量最近一次的年度实际排放总量，核定的排放总量为排污许可证上载明的核定排放总</w:t>
      </w:r>
      <w:r>
        <w:rPr>
          <w:rFonts w:hint="eastAsia" w:ascii="宋体" w:hAnsi="宋体" w:eastAsia="宋体" w:cs="宋体"/>
          <w:kern w:val="0"/>
          <w:sz w:val="24"/>
          <w:szCs w:val="24"/>
        </w:rPr>
        <w:t>量</w:t>
      </w: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259C5"/>
    <w:rsid w:val="083E7475"/>
    <w:rsid w:val="11BB04B9"/>
    <w:rsid w:val="172262F5"/>
    <w:rsid w:val="332259C5"/>
    <w:rsid w:val="564D32F6"/>
    <w:rsid w:val="663506C4"/>
    <w:rsid w:val="739D4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2018-03-26T04:02:00Z</dcterms:created>
  <dc:creator>金川办公室</dc:creator>
  <cp:lastModifiedBy>Administrator</cp:lastModifiedBy>
  <dcterms:modified xsi:type="dcterms:W3CDTF">2020-05-29T08:15:40Z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