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届商洛文学艺术奖作品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作者鉴定表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推荐单位：  （公章）</w:t>
      </w:r>
    </w:p>
    <w:tbl>
      <w:tblPr>
        <w:tblStyle w:val="4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579" w:type="dxa"/>
            <w:noWrap w:val="0"/>
            <w:vAlign w:val="top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作者所在单位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5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纪检部门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5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卫健部门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2019年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5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综治部门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57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信访部门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2019年  月  日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0245"/>
    <w:rsid w:val="30E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2021-12-01T01:48:00Z</dcterms:created>
  <dc:creator>随遇而安﹌所谓的无所谓</dc:creator>
  <cp:lastModifiedBy>随遇而安﹌所谓的无所谓</cp:lastModifiedBy>
  <dcterms:modified xsi:type="dcterms:W3CDTF">2021-12-01T01:48:24Z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6ED5EDE269194B0692D2CD041F441073</vt:lpwstr>
  </property>
</Properties>
</file>