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rPr>
          <w:rFonts w:ascii="仿宋_GB2312" w:hAnsi="仿宋_GB2312" w:eastAsia="仿宋_GB2312" w:cs="仿宋_GB2312"/>
          <w:kern w:val="0"/>
          <w:sz w:val="32"/>
          <w:szCs w:val="32"/>
        </w:rPr>
      </w:pPr>
    </w:p>
    <w:p>
      <w:pPr>
        <w:widowControl/>
        <w:spacing w:line="560" w:lineRule="exact"/>
        <w:rPr>
          <w:rFonts w:ascii="仿宋_GB2312" w:hAnsi="仿宋_GB2312" w:eastAsia="仿宋_GB2312" w:cs="仿宋_GB2312"/>
          <w:kern w:val="0"/>
          <w:sz w:val="32"/>
          <w:szCs w:val="32"/>
        </w:rPr>
      </w:pPr>
    </w:p>
    <w:p>
      <w:pPr>
        <w:widowControl/>
        <w:spacing w:line="560" w:lineRule="exact"/>
        <w:rPr>
          <w:rFonts w:ascii="仿宋_GB2312" w:hAnsi="仿宋_GB2312" w:eastAsia="仿宋_GB2312" w:cs="仿宋_GB2312"/>
          <w:kern w:val="0"/>
          <w:sz w:val="32"/>
          <w:szCs w:val="32"/>
        </w:rPr>
      </w:pPr>
    </w:p>
    <w:p>
      <w:pPr>
        <w:widowControl/>
        <w:jc w:val="center"/>
        <w:rPr>
          <w:rFonts w:hint="eastAsia" w:ascii="方正小标宋简体" w:hAnsi="方正小标宋简体" w:eastAsia="方正小标宋简体" w:cs="方正小标宋简体"/>
          <w:b/>
          <w:kern w:val="0"/>
          <w:sz w:val="52"/>
          <w:szCs w:val="52"/>
        </w:rPr>
      </w:pPr>
      <w:r>
        <w:rPr>
          <w:rFonts w:hint="eastAsia" w:ascii="方正小标宋简体" w:hAnsi="方正小标宋简体" w:eastAsia="方正小标宋简体" w:cs="方正小标宋简体"/>
          <w:b/>
          <w:kern w:val="0"/>
          <w:sz w:val="52"/>
          <w:szCs w:val="52"/>
        </w:rPr>
        <w:t>商洛市林业综合服务中心</w:t>
      </w:r>
    </w:p>
    <w:p>
      <w:pPr>
        <w:widowControl/>
        <w:jc w:val="center"/>
        <w:rPr>
          <w:rFonts w:hint="eastAsia" w:ascii="方正小标宋简体" w:hAnsi="方正小标宋简体" w:eastAsia="方正小标宋简体" w:cs="方正小标宋简体"/>
          <w:b/>
          <w:kern w:val="0"/>
          <w:sz w:val="52"/>
          <w:szCs w:val="52"/>
        </w:rPr>
      </w:pPr>
      <w:r>
        <w:rPr>
          <w:rFonts w:hint="eastAsia" w:ascii="方正小标宋简体" w:hAnsi="方正小标宋简体" w:eastAsia="方正小标宋简体" w:cs="方正小标宋简体"/>
          <w:b/>
          <w:kern w:val="0"/>
          <w:sz w:val="52"/>
          <w:szCs w:val="52"/>
        </w:rPr>
        <w:t>202</w:t>
      </w:r>
      <w:r>
        <w:rPr>
          <w:rFonts w:hint="eastAsia" w:ascii="方正小标宋简体" w:hAnsi="方正小标宋简体" w:eastAsia="方正小标宋简体" w:cs="方正小标宋简体"/>
          <w:b/>
          <w:kern w:val="0"/>
          <w:sz w:val="52"/>
          <w:szCs w:val="52"/>
          <w:lang w:val="en-US" w:eastAsia="zh-CN"/>
        </w:rPr>
        <w:t>1</w:t>
      </w:r>
      <w:r>
        <w:rPr>
          <w:rFonts w:hint="eastAsia" w:ascii="方正小标宋简体" w:hAnsi="方正小标宋简体" w:eastAsia="方正小标宋简体" w:cs="方正小标宋简体"/>
          <w:b/>
          <w:kern w:val="0"/>
          <w:sz w:val="52"/>
          <w:szCs w:val="52"/>
        </w:rPr>
        <w:t>年部门决算</w:t>
      </w:r>
    </w:p>
    <w:p>
      <w:pPr>
        <w:widowControl/>
        <w:jc w:val="center"/>
        <w:rPr>
          <w:rFonts w:ascii="黑体" w:hAnsi="黑体" w:eastAsia="黑体" w:cs="黑体"/>
          <w:kern w:val="0"/>
          <w:sz w:val="72"/>
          <w:szCs w:val="72"/>
        </w:rPr>
      </w:pPr>
    </w:p>
    <w:p>
      <w:pPr>
        <w:widowControl/>
        <w:jc w:val="center"/>
        <w:rPr>
          <w:rFonts w:ascii="黑体" w:hAnsi="黑体" w:eastAsia="黑体" w:cs="黑体"/>
          <w:kern w:val="0"/>
          <w:sz w:val="72"/>
          <w:szCs w:val="72"/>
        </w:rPr>
      </w:pPr>
    </w:p>
    <w:p>
      <w:pPr>
        <w:widowControl/>
        <w:spacing w:line="560" w:lineRule="exact"/>
        <w:rPr>
          <w:rFonts w:ascii="仿宋_GB2312" w:hAnsi="仿宋_GB2312" w:eastAsia="仿宋_GB2312" w:cs="仿宋_GB2312"/>
          <w:kern w:val="0"/>
          <w:sz w:val="32"/>
          <w:szCs w:val="32"/>
        </w:rPr>
      </w:pPr>
    </w:p>
    <w:p>
      <w:pPr>
        <w:widowControl/>
        <w:spacing w:line="560" w:lineRule="exact"/>
        <w:rPr>
          <w:rFonts w:ascii="仿宋_GB2312" w:hAnsi="仿宋_GB2312" w:eastAsia="仿宋_GB2312" w:cs="仿宋_GB2312"/>
          <w:kern w:val="0"/>
          <w:sz w:val="32"/>
          <w:szCs w:val="32"/>
        </w:rPr>
      </w:pPr>
    </w:p>
    <w:p>
      <w:pPr>
        <w:widowControl/>
        <w:spacing w:line="560" w:lineRule="exact"/>
        <w:rPr>
          <w:rFonts w:ascii="仿宋_GB2312" w:hAnsi="仿宋_GB2312" w:eastAsia="仿宋_GB2312" w:cs="仿宋_GB2312"/>
          <w:kern w:val="0"/>
          <w:sz w:val="32"/>
          <w:szCs w:val="32"/>
        </w:rPr>
      </w:pPr>
    </w:p>
    <w:p>
      <w:pPr>
        <w:widowControl/>
        <w:spacing w:line="560" w:lineRule="exact"/>
        <w:rPr>
          <w:rFonts w:ascii="仿宋_GB2312" w:hAnsi="仿宋_GB2312" w:eastAsia="仿宋_GB2312" w:cs="仿宋_GB2312"/>
          <w:kern w:val="0"/>
          <w:sz w:val="32"/>
          <w:szCs w:val="32"/>
        </w:rPr>
      </w:pPr>
    </w:p>
    <w:p>
      <w:pPr>
        <w:widowControl/>
        <w:spacing w:line="560" w:lineRule="exact"/>
        <w:rPr>
          <w:rFonts w:ascii="仿宋_GB2312" w:hAnsi="仿宋_GB2312" w:eastAsia="仿宋_GB2312" w:cs="仿宋_GB2312"/>
          <w:kern w:val="0"/>
          <w:sz w:val="32"/>
          <w:szCs w:val="32"/>
        </w:rPr>
      </w:pPr>
    </w:p>
    <w:p>
      <w:pPr>
        <w:widowControl/>
        <w:spacing w:line="560" w:lineRule="exact"/>
        <w:rPr>
          <w:rFonts w:ascii="仿宋_GB2312" w:hAnsi="仿宋_GB2312" w:eastAsia="仿宋_GB2312" w:cs="仿宋_GB2312"/>
          <w:kern w:val="0"/>
          <w:sz w:val="32"/>
          <w:szCs w:val="32"/>
        </w:rPr>
      </w:pPr>
    </w:p>
    <w:p>
      <w:pPr>
        <w:widowControl/>
        <w:spacing w:line="560" w:lineRule="exact"/>
        <w:rPr>
          <w:rFonts w:ascii="仿宋_GB2312" w:hAnsi="仿宋_GB2312" w:eastAsia="仿宋_GB2312" w:cs="仿宋_GB2312"/>
          <w:kern w:val="0"/>
          <w:sz w:val="32"/>
          <w:szCs w:val="32"/>
        </w:rPr>
      </w:pPr>
    </w:p>
    <w:p>
      <w:pPr>
        <w:widowControl/>
        <w:spacing w:line="560" w:lineRule="exact"/>
        <w:ind w:firstLine="2100" w:firstLineChars="700"/>
        <w:rPr>
          <w:rFonts w:hint="eastAsia" w:ascii="黑体" w:hAnsi="黑体" w:eastAsia="黑体" w:cs="黑体"/>
          <w:sz w:val="30"/>
          <w:szCs w:val="30"/>
        </w:rPr>
      </w:pPr>
      <w:r>
        <w:rPr>
          <w:rFonts w:hint="eastAsia" w:ascii="黑体" w:hAnsi="黑体" w:eastAsia="黑体" w:cs="黑体"/>
          <w:sz w:val="30"/>
          <w:szCs w:val="30"/>
        </w:rPr>
        <w:t xml:space="preserve">保密审查情况：已审查  </w:t>
      </w:r>
    </w:p>
    <w:p>
      <w:pPr>
        <w:widowControl/>
        <w:spacing w:line="560" w:lineRule="exact"/>
        <w:ind w:firstLine="1950" w:firstLineChars="650"/>
        <w:rPr>
          <w:rFonts w:ascii="黑体" w:hAnsi="黑体" w:eastAsia="黑体" w:cs="黑体"/>
          <w:kern w:val="0"/>
          <w:sz w:val="30"/>
          <w:szCs w:val="30"/>
        </w:rPr>
      </w:pPr>
      <w:r>
        <w:rPr>
          <w:rFonts w:hint="eastAsia" w:ascii="黑体" w:hAnsi="黑体" w:eastAsia="黑体" w:cs="黑体"/>
          <w:sz w:val="30"/>
          <w:szCs w:val="30"/>
        </w:rPr>
        <w:t>部门主要负责人审签情况：已审签</w:t>
      </w:r>
    </w:p>
    <w:p>
      <w:pPr>
        <w:widowControl/>
        <w:spacing w:line="560" w:lineRule="exact"/>
        <w:rPr>
          <w:rFonts w:ascii="仿宋_GB2312" w:hAnsi="仿宋_GB2312" w:eastAsia="仿宋_GB2312" w:cs="仿宋_GB2312"/>
          <w:kern w:val="0"/>
          <w:sz w:val="32"/>
          <w:szCs w:val="32"/>
        </w:rPr>
      </w:pPr>
    </w:p>
    <w:p>
      <w:pPr>
        <w:widowControl/>
        <w:spacing w:line="560" w:lineRule="exact"/>
        <w:rPr>
          <w:rFonts w:ascii="仿宋_GB2312" w:hAnsi="仿宋_GB2312" w:eastAsia="仿宋_GB2312" w:cs="仿宋_GB2312"/>
          <w:kern w:val="0"/>
          <w:sz w:val="32"/>
          <w:szCs w:val="32"/>
        </w:rPr>
      </w:pPr>
    </w:p>
    <w:p>
      <w:pPr>
        <w:widowControl/>
        <w:spacing w:line="560" w:lineRule="exact"/>
        <w:rPr>
          <w:rFonts w:ascii="仿宋_GB2312" w:hAnsi="仿宋_GB2312" w:eastAsia="仿宋_GB2312" w:cs="仿宋_GB2312"/>
          <w:kern w:val="0"/>
          <w:sz w:val="32"/>
          <w:szCs w:val="32"/>
        </w:rPr>
      </w:pPr>
    </w:p>
    <w:p>
      <w:pPr>
        <w:widowControl/>
        <w:spacing w:line="560" w:lineRule="exact"/>
        <w:rPr>
          <w:rFonts w:ascii="仿宋_GB2312" w:hAnsi="仿宋_GB2312" w:eastAsia="仿宋_GB2312" w:cs="仿宋_GB2312"/>
          <w:kern w:val="0"/>
          <w:sz w:val="32"/>
          <w:szCs w:val="32"/>
        </w:rPr>
      </w:pPr>
    </w:p>
    <w:p>
      <w:pPr>
        <w:widowControl/>
        <w:spacing w:line="560" w:lineRule="exact"/>
        <w:jc w:val="left"/>
        <w:rPr>
          <w:rFonts w:ascii="仿宋_GB2312" w:hAnsi="仿宋_GB2312" w:eastAsia="仿宋_GB2312" w:cs="仿宋_GB2312"/>
          <w:kern w:val="0"/>
          <w:sz w:val="32"/>
          <w:szCs w:val="32"/>
        </w:rPr>
      </w:pPr>
    </w:p>
    <w:p>
      <w:pPr>
        <w:widowControl/>
        <w:spacing w:line="560" w:lineRule="exact"/>
        <w:jc w:val="center"/>
        <w:rPr>
          <w:rFonts w:hint="eastAsia" w:ascii="黑体" w:hAnsi="黑体" w:eastAsia="黑体" w:cs="黑体"/>
          <w:bCs/>
          <w:kern w:val="0"/>
          <w:sz w:val="32"/>
          <w:szCs w:val="32"/>
        </w:rPr>
      </w:pPr>
    </w:p>
    <w:p>
      <w:pPr>
        <w:widowControl/>
        <w:spacing w:line="560" w:lineRule="exact"/>
        <w:jc w:val="center"/>
        <w:rPr>
          <w:rFonts w:hint="eastAsia" w:ascii="黑体" w:hAnsi="黑体" w:eastAsia="黑体" w:cs="黑体"/>
          <w:bCs/>
          <w:kern w:val="0"/>
          <w:sz w:val="32"/>
          <w:szCs w:val="32"/>
        </w:rPr>
      </w:pPr>
      <w:r>
        <w:rPr>
          <w:rFonts w:hint="eastAsia" w:ascii="黑体" w:hAnsi="黑体" w:eastAsia="黑体" w:cs="黑体"/>
          <w:bCs/>
          <w:kern w:val="0"/>
          <w:sz w:val="32"/>
          <w:szCs w:val="32"/>
        </w:rPr>
        <w:t>目 录</w:t>
      </w:r>
    </w:p>
    <w:p>
      <w:pPr>
        <w:widowControl/>
        <w:spacing w:line="560" w:lineRule="exact"/>
        <w:jc w:val="center"/>
        <w:rPr>
          <w:rFonts w:ascii="方正小标宋简体" w:hAnsi="方正小标宋简体" w:eastAsia="方正小标宋简体" w:cs="方正小标宋简体"/>
          <w:bCs/>
          <w:kern w:val="0"/>
          <w:sz w:val="32"/>
          <w:szCs w:val="32"/>
        </w:rPr>
      </w:pPr>
      <w:r>
        <w:rPr>
          <w:rFonts w:hint="eastAsia" w:ascii="方正小标宋简体" w:hAnsi="方正小标宋简体" w:eastAsia="方正小标宋简体" w:cs="方正小标宋简体"/>
          <w:bCs/>
          <w:kern w:val="0"/>
          <w:sz w:val="32"/>
          <w:szCs w:val="32"/>
        </w:rPr>
        <w:t>第一部分 部门概况</w:t>
      </w:r>
    </w:p>
    <w:p>
      <w:pPr>
        <w:widowControl/>
        <w:spacing w:line="560" w:lineRule="exact"/>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一、部门主要职责及内设机构</w:t>
      </w:r>
    </w:p>
    <w:p>
      <w:pPr>
        <w:widowControl/>
        <w:spacing w:line="560" w:lineRule="exact"/>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二、部门决算单位构成</w:t>
      </w:r>
    </w:p>
    <w:p>
      <w:pPr>
        <w:widowControl/>
        <w:spacing w:line="560" w:lineRule="exact"/>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三、部门人员情况</w:t>
      </w:r>
    </w:p>
    <w:p>
      <w:pPr>
        <w:widowControl/>
        <w:spacing w:line="560" w:lineRule="exact"/>
        <w:jc w:val="center"/>
        <w:rPr>
          <w:rFonts w:ascii="方正小标宋简体" w:hAnsi="方正小标宋简体" w:eastAsia="方正小标宋简体" w:cs="方正小标宋简体"/>
          <w:bCs/>
          <w:kern w:val="0"/>
          <w:sz w:val="32"/>
          <w:szCs w:val="32"/>
        </w:rPr>
      </w:pPr>
      <w:r>
        <w:rPr>
          <w:rFonts w:hint="eastAsia" w:ascii="方正小标宋简体" w:hAnsi="方正小标宋简体" w:eastAsia="方正小标宋简体" w:cs="方正小标宋简体"/>
          <w:bCs/>
          <w:kern w:val="0"/>
          <w:sz w:val="32"/>
          <w:szCs w:val="32"/>
        </w:rPr>
        <w:t>第二部分 202</w:t>
      </w:r>
      <w:r>
        <w:rPr>
          <w:rFonts w:hint="eastAsia" w:ascii="方正小标宋简体" w:hAnsi="方正小标宋简体" w:eastAsia="方正小标宋简体" w:cs="方正小标宋简体"/>
          <w:bCs/>
          <w:kern w:val="0"/>
          <w:sz w:val="32"/>
          <w:szCs w:val="32"/>
          <w:lang w:val="en-US" w:eastAsia="zh-CN"/>
        </w:rPr>
        <w:t>1</w:t>
      </w:r>
      <w:r>
        <w:rPr>
          <w:rFonts w:hint="eastAsia" w:ascii="方正小标宋简体" w:hAnsi="方正小标宋简体" w:eastAsia="方正小标宋简体" w:cs="方正小标宋简体"/>
          <w:bCs/>
          <w:kern w:val="0"/>
          <w:sz w:val="32"/>
          <w:szCs w:val="32"/>
        </w:rPr>
        <w:t>年部门决算表</w:t>
      </w:r>
    </w:p>
    <w:p>
      <w:pPr>
        <w:widowControl/>
        <w:spacing w:line="560" w:lineRule="exact"/>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一、收入支出决算总表</w:t>
      </w:r>
    </w:p>
    <w:p>
      <w:pPr>
        <w:widowControl/>
        <w:spacing w:line="560" w:lineRule="exact"/>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二、收入决算总表</w:t>
      </w:r>
    </w:p>
    <w:p>
      <w:pPr>
        <w:widowControl/>
        <w:spacing w:line="560" w:lineRule="exact"/>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三、支出决算总表</w:t>
      </w:r>
    </w:p>
    <w:p>
      <w:pPr>
        <w:widowControl/>
        <w:spacing w:line="560" w:lineRule="exact"/>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四、财政拨款收入支出决算总表</w:t>
      </w:r>
    </w:p>
    <w:p>
      <w:pPr>
        <w:widowControl/>
        <w:spacing w:line="560" w:lineRule="exact"/>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五、一般公共预算财政拨款支出决算表</w:t>
      </w:r>
    </w:p>
    <w:p>
      <w:pPr>
        <w:widowControl/>
        <w:spacing w:line="560" w:lineRule="exact"/>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六、一般公共预算财政拨款基本支出决算表</w:t>
      </w:r>
    </w:p>
    <w:p>
      <w:pPr>
        <w:widowControl/>
        <w:spacing w:line="560" w:lineRule="exact"/>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七、一般公共预算财政拨款“三公”经费及会议费、培训费</w:t>
      </w:r>
    </w:p>
    <w:p>
      <w:pPr>
        <w:widowControl/>
        <w:spacing w:line="560" w:lineRule="exact"/>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支出决算表</w:t>
      </w:r>
    </w:p>
    <w:p>
      <w:pPr>
        <w:widowControl/>
        <w:spacing w:line="560" w:lineRule="exact"/>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八、政府性基金预算财政拨款收入支出决算表</w:t>
      </w:r>
    </w:p>
    <w:p>
      <w:pPr>
        <w:widowControl/>
        <w:spacing w:line="560" w:lineRule="exact"/>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kern w:val="0"/>
          <w:sz w:val="32"/>
          <w:szCs w:val="32"/>
        </w:rPr>
        <w:t>九、</w:t>
      </w:r>
      <w:r>
        <w:rPr>
          <w:rFonts w:hint="eastAsia" w:ascii="仿宋_GB2312" w:hAnsi="仿宋_GB2312" w:eastAsia="仿宋_GB2312" w:cs="仿宋_GB2312"/>
          <w:color w:val="000000"/>
          <w:kern w:val="0"/>
          <w:sz w:val="32"/>
          <w:szCs w:val="32"/>
        </w:rPr>
        <w:t>国有资本经营预算财政拨款支出决算表</w:t>
      </w:r>
    </w:p>
    <w:p>
      <w:pPr>
        <w:widowControl/>
        <w:spacing w:line="560" w:lineRule="exact"/>
        <w:jc w:val="center"/>
        <w:rPr>
          <w:rFonts w:ascii="方正小标宋简体" w:hAnsi="方正小标宋简体" w:eastAsia="方正小标宋简体" w:cs="方正小标宋简体"/>
          <w:bCs/>
          <w:kern w:val="0"/>
          <w:sz w:val="32"/>
          <w:szCs w:val="32"/>
        </w:rPr>
      </w:pPr>
      <w:r>
        <w:rPr>
          <w:rFonts w:hint="eastAsia" w:ascii="方正小标宋简体" w:hAnsi="方正小标宋简体" w:eastAsia="方正小标宋简体" w:cs="方正小标宋简体"/>
          <w:bCs/>
          <w:kern w:val="0"/>
          <w:sz w:val="32"/>
          <w:szCs w:val="32"/>
        </w:rPr>
        <w:t>第三部分 202</w:t>
      </w:r>
      <w:r>
        <w:rPr>
          <w:rFonts w:hint="eastAsia" w:ascii="方正小标宋简体" w:hAnsi="方正小标宋简体" w:eastAsia="方正小标宋简体" w:cs="方正小标宋简体"/>
          <w:bCs/>
          <w:kern w:val="0"/>
          <w:sz w:val="32"/>
          <w:szCs w:val="32"/>
          <w:lang w:val="en-US" w:eastAsia="zh-CN"/>
        </w:rPr>
        <w:t>1</w:t>
      </w:r>
      <w:r>
        <w:rPr>
          <w:rFonts w:hint="eastAsia" w:ascii="方正小标宋简体" w:hAnsi="方正小标宋简体" w:eastAsia="方正小标宋简体" w:cs="方正小标宋简体"/>
          <w:bCs/>
          <w:kern w:val="0"/>
          <w:sz w:val="32"/>
          <w:szCs w:val="32"/>
        </w:rPr>
        <w:t>年部门决算情况说明</w:t>
      </w:r>
    </w:p>
    <w:p>
      <w:pPr>
        <w:widowControl/>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一、收入支出决算总体情况说明   </w:t>
      </w:r>
    </w:p>
    <w:p>
      <w:pPr>
        <w:widowControl/>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二、收入决算情况说明     </w:t>
      </w:r>
    </w:p>
    <w:p>
      <w:pPr>
        <w:widowControl/>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三、支出决算情况说明    </w:t>
      </w:r>
    </w:p>
    <w:p>
      <w:pPr>
        <w:widowControl/>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 xml:space="preserve">四、财政拨款收入支出决算总体情况说明    </w:t>
      </w:r>
    </w:p>
    <w:p>
      <w:pPr>
        <w:widowControl/>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五、一般公共预算财政拨款支出决算情况说明 </w:t>
      </w:r>
    </w:p>
    <w:p>
      <w:pPr>
        <w:widowControl/>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六、一般公共预算财政拨款基本支出决算情况说明   </w:t>
      </w:r>
    </w:p>
    <w:p>
      <w:pPr>
        <w:widowControl/>
        <w:ind w:left="640" w:hanging="640" w:hanging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七、一般公共预算财政拨款“三公”经费及会议费、培训费支出决算情况说明  </w:t>
      </w:r>
    </w:p>
    <w:p>
      <w:pPr>
        <w:widowControl/>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八、政府性基金预算财政拨款收入支出情况说明 </w:t>
      </w:r>
    </w:p>
    <w:p>
      <w:pPr>
        <w:widowControl/>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九、国有资本经营财政拨款收入支出情况说明 </w:t>
      </w:r>
    </w:p>
    <w:p>
      <w:pPr>
        <w:widowControl/>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十、机关运行经费支出情况说明 </w:t>
      </w:r>
    </w:p>
    <w:p>
      <w:pPr>
        <w:widowControl/>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十一、政府采购支出情况说明 </w:t>
      </w:r>
    </w:p>
    <w:p>
      <w:pPr>
        <w:widowControl/>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十二、国有资产占用及购置情况说明 </w:t>
      </w:r>
    </w:p>
    <w:p>
      <w:pPr>
        <w:widowControl/>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十三、预算绩效情况说明 </w:t>
      </w:r>
    </w:p>
    <w:p>
      <w:pPr>
        <w:widowControl/>
        <w:spacing w:line="560" w:lineRule="exact"/>
        <w:jc w:val="center"/>
        <w:rPr>
          <w:rFonts w:hint="eastAsia" w:ascii="方正小标宋简体" w:hAnsi="方正小标宋简体" w:eastAsia="方正小标宋简体" w:cs="方正小标宋简体"/>
          <w:bCs/>
          <w:kern w:val="0"/>
          <w:sz w:val="32"/>
          <w:szCs w:val="32"/>
        </w:rPr>
      </w:pPr>
      <w:r>
        <w:rPr>
          <w:rFonts w:hint="eastAsia" w:ascii="方正小标宋简体" w:hAnsi="方正小标宋简体" w:eastAsia="方正小标宋简体" w:cs="方正小标宋简体"/>
          <w:bCs/>
          <w:kern w:val="0"/>
          <w:sz w:val="32"/>
          <w:szCs w:val="32"/>
        </w:rPr>
        <w:t>第四部分 专业名词解释</w:t>
      </w:r>
    </w:p>
    <w:p>
      <w:pPr>
        <w:widowControl/>
        <w:spacing w:line="560" w:lineRule="exact"/>
        <w:jc w:val="left"/>
        <w:rPr>
          <w:rFonts w:ascii="方正小标宋简体" w:hAnsi="方正小标宋简体" w:eastAsia="方正小标宋简体" w:cs="方正小标宋简体"/>
          <w:kern w:val="0"/>
          <w:sz w:val="32"/>
          <w:szCs w:val="32"/>
        </w:rPr>
      </w:pPr>
    </w:p>
    <w:p>
      <w:pPr>
        <w:widowControl/>
        <w:spacing w:line="560" w:lineRule="exact"/>
        <w:jc w:val="center"/>
        <w:rPr>
          <w:rFonts w:hint="eastAsia" w:ascii="方正小标宋简体" w:hAnsi="方正小标宋简体" w:eastAsia="方正小标宋简体" w:cs="方正小标宋简体"/>
          <w:bCs/>
          <w:kern w:val="0"/>
          <w:sz w:val="32"/>
          <w:szCs w:val="32"/>
        </w:rPr>
      </w:pPr>
      <w:r>
        <w:rPr>
          <w:rFonts w:hint="eastAsia" w:ascii="方正小标宋简体" w:hAnsi="方正小标宋简体" w:eastAsia="方正小标宋简体" w:cs="方正小标宋简体"/>
          <w:bCs/>
          <w:kern w:val="0"/>
          <w:sz w:val="32"/>
          <w:szCs w:val="32"/>
        </w:rPr>
        <w:t>第一部分 部门概况</w:t>
      </w:r>
    </w:p>
    <w:p>
      <w:pPr>
        <w:widowControl/>
        <w:ind w:firstLine="643" w:firstLineChars="200"/>
        <w:rPr>
          <w:rFonts w:ascii="黑体" w:hAnsi="黑体" w:eastAsia="黑体" w:cs="黑体"/>
          <w:b/>
          <w:kern w:val="0"/>
          <w:sz w:val="32"/>
          <w:szCs w:val="32"/>
        </w:rPr>
      </w:pPr>
      <w:r>
        <w:rPr>
          <w:rFonts w:hint="eastAsia" w:ascii="黑体" w:hAnsi="黑体" w:eastAsia="黑体" w:cs="黑体"/>
          <w:b/>
          <w:kern w:val="0"/>
          <w:sz w:val="32"/>
          <w:szCs w:val="32"/>
        </w:rPr>
        <w:t>一、部门主要职责及内设机构</w:t>
      </w:r>
    </w:p>
    <w:p>
      <w:pPr>
        <w:widowControl/>
        <w:ind w:firstLine="640" w:firstLineChars="200"/>
        <w:rPr>
          <w:rFonts w:ascii="黑体" w:hAnsi="黑体" w:eastAsia="黑体" w:cs="黑体"/>
          <w:kern w:val="0"/>
          <w:sz w:val="32"/>
          <w:szCs w:val="32"/>
        </w:rPr>
      </w:pPr>
      <w:r>
        <w:rPr>
          <w:rFonts w:ascii="黑体" w:hAnsi="黑体" w:eastAsia="黑体" w:cs="黑体"/>
          <w:kern w:val="0"/>
          <w:sz w:val="32"/>
          <w:szCs w:val="32"/>
        </w:rPr>
        <w:t>（一）主要职责</w:t>
      </w:r>
    </w:p>
    <w:p>
      <w:pPr>
        <w:widowControl/>
        <w:ind w:firstLine="640" w:firstLineChars="200"/>
        <w:rPr>
          <w:rFonts w:hint="default" w:ascii="黑体" w:hAnsi="黑体" w:eastAsia="黑体" w:cs="黑体"/>
          <w:kern w:val="0"/>
          <w:sz w:val="32"/>
          <w:szCs w:val="32"/>
          <w:highlight w:val="yellow"/>
          <w:lang w:val="en-US" w:eastAsia="zh-CN"/>
        </w:rPr>
      </w:pPr>
      <w:r>
        <w:rPr>
          <w:rFonts w:hint="eastAsia" w:ascii="仿宋_GB2312" w:hAnsi="仿宋_GB2312" w:eastAsia="仿宋_GB2312" w:cs="仿宋_GB2312"/>
          <w:sz w:val="32"/>
          <w:szCs w:val="32"/>
        </w:rPr>
        <w:t>商洛市林业综合服务中心副县级建制的全额财政拨款事业单位，主要负责全市林业技术推广、基层林业工作站建设与管理，国有林场和森林公园业务管理，林木种苗质量管理，林木良种基地管理，良种选育、引进试验及良种繁育推广工作。承担的国家一、二类林业资源调查；森林资源、资产评估；林业建设工程调查设计等。</w:t>
      </w:r>
    </w:p>
    <w:p>
      <w:pPr>
        <w:widowControl/>
        <w:numPr>
          <w:ilvl w:val="0"/>
          <w:numId w:val="1"/>
        </w:numPr>
        <w:ind w:firstLine="640" w:firstLineChars="200"/>
        <w:rPr>
          <w:rFonts w:ascii="黑体" w:hAnsi="黑体" w:eastAsia="黑体" w:cs="黑体"/>
          <w:kern w:val="0"/>
          <w:sz w:val="32"/>
          <w:szCs w:val="32"/>
        </w:rPr>
      </w:pPr>
      <w:r>
        <w:rPr>
          <w:rFonts w:ascii="黑体" w:hAnsi="黑体" w:eastAsia="黑体" w:cs="黑体"/>
          <w:kern w:val="0"/>
          <w:sz w:val="32"/>
          <w:szCs w:val="32"/>
        </w:rPr>
        <w:t>内设机构</w:t>
      </w:r>
    </w:p>
    <w:p>
      <w:pPr>
        <w:widowControl/>
        <w:numPr>
          <w:ilvl w:val="0"/>
          <w:numId w:val="0"/>
        </w:numPr>
        <w:spacing w:line="560" w:lineRule="exact"/>
        <w:ind w:firstLine="640" w:firstLineChars="200"/>
        <w:jc w:val="left"/>
        <w:rPr>
          <w:rFonts w:ascii="黑体" w:hAnsi="黑体" w:eastAsia="黑体" w:cs="黑体"/>
          <w:kern w:val="0"/>
          <w:sz w:val="32"/>
          <w:szCs w:val="32"/>
        </w:rPr>
      </w:pPr>
      <w:r>
        <w:rPr>
          <w:rFonts w:hint="eastAsia" w:ascii="仿宋_GB2312" w:hAnsi="仿宋_GB2312" w:eastAsia="仿宋_GB2312" w:cs="仿宋_GB2312"/>
          <w:sz w:val="32"/>
          <w:szCs w:val="32"/>
        </w:rPr>
        <w:t>内设综合科（含办公室、林技推广科、林业规划院）、林场管理科、林木种苗科（加挂商洛市国家核桃良种基地管理办公室）。</w:t>
      </w:r>
    </w:p>
    <w:p>
      <w:pPr>
        <w:widowControl/>
        <w:numPr>
          <w:ilvl w:val="0"/>
          <w:numId w:val="2"/>
        </w:numPr>
        <w:ind w:firstLine="643" w:firstLineChars="200"/>
        <w:rPr>
          <w:rFonts w:ascii="黑体" w:hAnsi="黑体" w:eastAsia="黑体" w:cs="黑体"/>
          <w:b/>
          <w:kern w:val="0"/>
          <w:sz w:val="32"/>
          <w:szCs w:val="32"/>
        </w:rPr>
      </w:pPr>
      <w:r>
        <w:rPr>
          <w:rFonts w:ascii="黑体" w:hAnsi="黑体" w:eastAsia="黑体" w:cs="黑体"/>
          <w:b/>
          <w:kern w:val="0"/>
          <w:sz w:val="32"/>
          <w:szCs w:val="32"/>
        </w:rPr>
        <w:t>部门决算单位构成</w:t>
      </w:r>
    </w:p>
    <w:p>
      <w:pPr>
        <w:widowControl/>
        <w:ind w:firstLine="640" w:firstLineChars="200"/>
        <w:rPr>
          <w:rFonts w:hint="eastAsia" w:ascii="黑体" w:hAnsi="黑体" w:eastAsia="仿宋_GB2312" w:cs="黑体"/>
          <w:b/>
          <w:kern w:val="0"/>
          <w:sz w:val="32"/>
          <w:szCs w:val="32"/>
          <w:lang w:eastAsia="zh-CN"/>
        </w:rPr>
      </w:pPr>
      <w:r>
        <w:rPr>
          <w:rFonts w:hint="eastAsia" w:ascii="仿宋_GB2312" w:hAnsi="仿宋_GB2312" w:eastAsia="仿宋_GB2312" w:cs="仿宋_GB2312"/>
          <w:kern w:val="0"/>
          <w:sz w:val="32"/>
          <w:szCs w:val="32"/>
        </w:rPr>
        <w:t>纳入本部门202</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年部门决算编制范围的单位</w:t>
      </w:r>
      <w:r>
        <w:rPr>
          <w:rFonts w:hint="eastAsia" w:ascii="仿宋_GB2312" w:hAnsi="仿宋_GB2312" w:eastAsia="仿宋_GB2312" w:cs="仿宋_GB2312"/>
          <w:kern w:val="0"/>
          <w:sz w:val="32"/>
          <w:szCs w:val="32"/>
          <w:lang w:val="en-US" w:eastAsia="zh-CN"/>
        </w:rPr>
        <w:t>共1个，</w:t>
      </w:r>
      <w:r>
        <w:rPr>
          <w:rFonts w:hint="eastAsia" w:ascii="仿宋_GB2312" w:hAnsi="仿宋_GB2312" w:eastAsia="仿宋_GB2312" w:cs="仿宋_GB2312"/>
          <w:kern w:val="0"/>
          <w:sz w:val="32"/>
          <w:szCs w:val="32"/>
        </w:rPr>
        <w:t>包括本级</w:t>
      </w:r>
      <w:r>
        <w:rPr>
          <w:rFonts w:hint="eastAsia" w:ascii="仿宋_GB2312" w:hAnsi="仿宋_GB2312" w:eastAsia="仿宋_GB2312" w:cs="仿宋_GB2312"/>
          <w:kern w:val="0"/>
          <w:sz w:val="32"/>
          <w:szCs w:val="32"/>
          <w:lang w:val="en-US" w:eastAsia="zh-CN"/>
        </w:rPr>
        <w:t>及0个下属</w:t>
      </w:r>
      <w:r>
        <w:rPr>
          <w:rFonts w:hint="eastAsia" w:ascii="仿宋_GB2312" w:hAnsi="仿宋_GB2312" w:eastAsia="仿宋_GB2312" w:cs="仿宋_GB2312"/>
          <w:kern w:val="0"/>
          <w:sz w:val="32"/>
          <w:szCs w:val="32"/>
        </w:rPr>
        <w:t>单位</w:t>
      </w:r>
      <w:r>
        <w:rPr>
          <w:rFonts w:hint="eastAsia" w:ascii="仿宋_GB2312" w:hAnsi="仿宋_GB2312" w:eastAsia="仿宋_GB2312" w:cs="仿宋_GB2312"/>
          <w:kern w:val="0"/>
          <w:sz w:val="32"/>
          <w:szCs w:val="32"/>
          <w:lang w:eastAsia="zh-CN"/>
        </w:rPr>
        <w:t>。</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6"/>
        <w:gridCol w:w="66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6" w:type="dxa"/>
          </w:tcPr>
          <w:p>
            <w:pPr>
              <w:widowControl/>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序号</w:t>
            </w:r>
          </w:p>
        </w:tc>
        <w:tc>
          <w:tcPr>
            <w:tcW w:w="6616" w:type="dxa"/>
          </w:tcPr>
          <w:p>
            <w:pPr>
              <w:widowControl/>
              <w:rPr>
                <w:rFonts w:ascii="仿宋_GB2312" w:hAnsi="仿宋_GB2312" w:eastAsia="仿宋_GB2312" w:cs="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6" w:type="dxa"/>
          </w:tcPr>
          <w:p>
            <w:pPr>
              <w:widowControl/>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w:t>
            </w:r>
          </w:p>
        </w:tc>
        <w:tc>
          <w:tcPr>
            <w:tcW w:w="6616" w:type="dxa"/>
          </w:tcPr>
          <w:p>
            <w:pPr>
              <w:widowControl/>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商洛市林业综合服务中心</w:t>
            </w:r>
          </w:p>
        </w:tc>
      </w:tr>
    </w:tbl>
    <w:p>
      <w:pPr>
        <w:spacing w:line="560" w:lineRule="exact"/>
        <w:ind w:firstLine="643" w:firstLineChars="200"/>
        <w:rPr>
          <w:rFonts w:ascii="黑体" w:hAnsi="黑体" w:eastAsia="黑体" w:cs="黑体"/>
          <w:b/>
          <w:kern w:val="0"/>
          <w:sz w:val="32"/>
          <w:szCs w:val="32"/>
        </w:rPr>
      </w:pPr>
      <w:r>
        <w:rPr>
          <w:rFonts w:ascii="黑体" w:hAnsi="黑体" w:eastAsia="黑体" w:cs="黑体"/>
          <w:b/>
          <w:kern w:val="0"/>
          <w:sz w:val="32"/>
          <w:szCs w:val="32"/>
        </w:rPr>
        <w:t>三、部门人员情况</w:t>
      </w:r>
    </w:p>
    <w:p>
      <w:pPr>
        <w:spacing w:line="560" w:lineRule="exact"/>
        <w:ind w:firstLine="640" w:firstLineChars="200"/>
        <w:rPr>
          <w:rFonts w:hint="eastAsia" w:ascii="仿宋_GB2312" w:hAnsi="仿宋_GB2312" w:eastAsia="仿宋_GB2312" w:cs="仿宋_GB2312"/>
          <w:sz w:val="15"/>
          <w:szCs w:val="15"/>
        </w:rPr>
      </w:pPr>
      <w:r>
        <w:rPr>
          <w:rFonts w:hint="eastAsia" w:ascii="仿宋_GB2312" w:hAnsi="仿宋_GB2312" w:eastAsia="仿宋_GB2312" w:cs="仿宋_GB2312"/>
          <w:sz w:val="32"/>
          <w:szCs w:val="32"/>
        </w:rPr>
        <w:t>截止2021年底,本部门人员编制</w:t>
      </w:r>
      <w:r>
        <w:rPr>
          <w:rFonts w:hint="eastAsia" w:ascii="仿宋_GB2312" w:hAnsi="仿宋_GB2312" w:eastAsia="仿宋_GB2312" w:cs="仿宋_GB2312"/>
          <w:kern w:val="0"/>
          <w:sz w:val="32"/>
          <w:szCs w:val="32"/>
          <w:lang w:val="en-US" w:eastAsia="zh-CN"/>
        </w:rPr>
        <w:t>16</w:t>
      </w:r>
      <w:r>
        <w:rPr>
          <w:rFonts w:hint="eastAsia" w:ascii="仿宋_GB2312" w:hAnsi="仿宋_GB2312" w:eastAsia="仿宋_GB2312" w:cs="仿宋_GB2312"/>
          <w:sz w:val="32"/>
          <w:szCs w:val="32"/>
        </w:rPr>
        <w:t>人,其中行政编制</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sz w:val="32"/>
          <w:szCs w:val="32"/>
        </w:rPr>
        <w:t>人、事业编制</w:t>
      </w:r>
      <w:r>
        <w:rPr>
          <w:rFonts w:hint="eastAsia" w:ascii="仿宋_GB2312" w:hAnsi="仿宋_GB2312" w:eastAsia="仿宋_GB2312" w:cs="仿宋_GB2312"/>
          <w:kern w:val="0"/>
          <w:sz w:val="32"/>
          <w:szCs w:val="32"/>
          <w:lang w:val="en-US" w:eastAsia="zh-CN"/>
        </w:rPr>
        <w:t>15</w:t>
      </w:r>
      <w:r>
        <w:rPr>
          <w:rFonts w:hint="eastAsia" w:ascii="仿宋_GB2312" w:hAnsi="仿宋_GB2312" w:eastAsia="仿宋_GB2312" w:cs="仿宋_GB2312"/>
          <w:sz w:val="32"/>
          <w:szCs w:val="32"/>
        </w:rPr>
        <w:t>人;实有人员</w:t>
      </w:r>
      <w:r>
        <w:rPr>
          <w:rFonts w:hint="eastAsia" w:ascii="仿宋_GB2312" w:hAnsi="仿宋_GB2312" w:eastAsia="仿宋_GB2312" w:cs="仿宋_GB2312"/>
          <w:kern w:val="0"/>
          <w:sz w:val="32"/>
          <w:szCs w:val="32"/>
          <w:lang w:val="en-US" w:eastAsia="zh-CN"/>
        </w:rPr>
        <w:t>16</w:t>
      </w:r>
      <w:r>
        <w:rPr>
          <w:rFonts w:hint="eastAsia" w:ascii="仿宋_GB2312" w:hAnsi="仿宋_GB2312" w:eastAsia="仿宋_GB2312" w:cs="仿宋_GB2312"/>
          <w:sz w:val="32"/>
          <w:szCs w:val="32"/>
        </w:rPr>
        <w:t>人,其中行政</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sz w:val="32"/>
          <w:szCs w:val="32"/>
        </w:rPr>
        <w:t>人、事业</w:t>
      </w:r>
      <w:r>
        <w:rPr>
          <w:rFonts w:hint="eastAsia" w:ascii="仿宋_GB2312" w:hAnsi="仿宋_GB2312" w:eastAsia="仿宋_GB2312" w:cs="仿宋_GB2312"/>
          <w:kern w:val="0"/>
          <w:sz w:val="32"/>
          <w:szCs w:val="32"/>
          <w:lang w:val="en-US" w:eastAsia="zh-CN"/>
        </w:rPr>
        <w:t>15</w:t>
      </w:r>
      <w:r>
        <w:rPr>
          <w:rFonts w:hint="eastAsia" w:ascii="仿宋_GB2312" w:hAnsi="仿宋_GB2312" w:eastAsia="仿宋_GB2312" w:cs="仿宋_GB2312"/>
          <w:sz w:val="32"/>
          <w:szCs w:val="32"/>
        </w:rPr>
        <w:t>人,单位管理的离退休人员</w:t>
      </w:r>
      <w:r>
        <w:rPr>
          <w:rFonts w:hint="eastAsia" w:ascii="仿宋_GB2312" w:hAnsi="仿宋_GB2312" w:eastAsia="仿宋_GB2312" w:cs="仿宋_GB2312"/>
          <w:kern w:val="0"/>
          <w:sz w:val="32"/>
          <w:szCs w:val="32"/>
          <w:lang w:val="en-US" w:eastAsia="zh-CN"/>
        </w:rPr>
        <w:t>19</w:t>
      </w:r>
      <w:r>
        <w:rPr>
          <w:rFonts w:hint="eastAsia" w:ascii="仿宋_GB2312" w:hAnsi="仿宋_GB2312" w:eastAsia="仿宋_GB2312" w:cs="仿宋_GB2312"/>
          <w:sz w:val="32"/>
          <w:szCs w:val="32"/>
        </w:rPr>
        <w:t>人。</w:t>
      </w:r>
    </w:p>
    <w:p>
      <w:pPr>
        <w:jc w:val="center"/>
      </w:pPr>
      <w:r>
        <w:drawing>
          <wp:inline distT="0" distB="0" distL="114300" distR="114300">
            <wp:extent cx="4596130" cy="2767330"/>
            <wp:effectExtent l="0" t="0" r="13970" b="1397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5"/>
                    <a:stretch>
                      <a:fillRect/>
                    </a:stretch>
                  </pic:blipFill>
                  <pic:spPr>
                    <a:xfrm>
                      <a:off x="0" y="0"/>
                      <a:ext cx="4596130" cy="2767330"/>
                    </a:xfrm>
                    <a:prstGeom prst="rect">
                      <a:avLst/>
                    </a:prstGeom>
                    <a:noFill/>
                    <a:ln>
                      <a:noFill/>
                    </a:ln>
                  </pic:spPr>
                </pic:pic>
              </a:graphicData>
            </a:graphic>
          </wp:inline>
        </w:drawing>
      </w:r>
    </w:p>
    <w:p>
      <w:pPr>
        <w:numPr>
          <w:ilvl w:val="0"/>
          <w:numId w:val="3"/>
        </w:numPr>
        <w:spacing w:line="560" w:lineRule="exact"/>
        <w:jc w:val="center"/>
        <w:rPr>
          <w:rFonts w:hint="eastAsia" w:ascii="方正小标宋简体" w:hAnsi="方正小标宋简体" w:eastAsia="方正小标宋简体" w:cs="方正小标宋简体"/>
          <w:bCs/>
          <w:kern w:val="0"/>
          <w:sz w:val="32"/>
          <w:szCs w:val="32"/>
        </w:rPr>
      </w:pPr>
      <w:r>
        <w:rPr>
          <w:rFonts w:hint="eastAsia" w:ascii="方正小标宋简体" w:hAnsi="方正小标宋简体" w:eastAsia="方正小标宋简体" w:cs="方正小标宋简体"/>
          <w:bCs/>
          <w:kern w:val="0"/>
          <w:sz w:val="32"/>
          <w:szCs w:val="32"/>
        </w:rPr>
        <w:t xml:space="preserve"> 2021 年度部门决算表</w:t>
      </w:r>
    </w:p>
    <w:p>
      <w:pPr>
        <w:spacing w:line="560" w:lineRule="exact"/>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（202</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年度部门决算表公开内容详见附件）</w:t>
      </w:r>
    </w:p>
    <w:p>
      <w:pPr>
        <w:spacing w:line="560" w:lineRule="exact"/>
        <w:jc w:val="center"/>
        <w:rPr>
          <w:rFonts w:hint="eastAsia" w:ascii="方正小标宋简体" w:hAnsi="方正小标宋简体" w:eastAsia="方正小标宋简体" w:cs="方正小标宋简体"/>
          <w:bCs/>
          <w:kern w:val="0"/>
          <w:sz w:val="32"/>
          <w:szCs w:val="32"/>
        </w:rPr>
      </w:pPr>
      <w:r>
        <w:rPr>
          <w:rFonts w:hint="eastAsia" w:ascii="方正小标宋简体" w:hAnsi="方正小标宋简体" w:eastAsia="方正小标宋简体" w:cs="方正小标宋简体"/>
          <w:bCs/>
          <w:kern w:val="0"/>
          <w:sz w:val="32"/>
          <w:szCs w:val="32"/>
        </w:rPr>
        <w:t xml:space="preserve">    第三部分  2021 年部门决算情况说明</w:t>
      </w:r>
    </w:p>
    <w:p>
      <w:pPr>
        <w:spacing w:line="560" w:lineRule="exact"/>
        <w:ind w:firstLine="640" w:firstLineChars="200"/>
        <w:rPr>
          <w:rFonts w:ascii="黑体" w:hAnsi="黑体" w:eastAsia="黑体" w:cs="黑体"/>
          <w:color w:val="FF0000"/>
          <w:kern w:val="0"/>
          <w:sz w:val="32"/>
          <w:szCs w:val="32"/>
        </w:rPr>
      </w:pPr>
      <w:r>
        <w:rPr>
          <w:rFonts w:hint="eastAsia" w:ascii="黑体" w:hAnsi="黑体" w:eastAsia="黑体" w:cs="黑体"/>
          <w:kern w:val="0"/>
          <w:sz w:val="32"/>
          <w:szCs w:val="32"/>
        </w:rPr>
        <w:t xml:space="preserve">一、收入支出决算总体情况说明 </w:t>
      </w:r>
    </w:p>
    <w:p>
      <w:pPr>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2021年收入</w:t>
      </w:r>
      <w:r>
        <w:rPr>
          <w:rFonts w:ascii="仿宋_GB2312" w:hAnsi="仿宋_GB2312" w:eastAsia="仿宋_GB2312" w:cs="仿宋_GB2312"/>
          <w:sz w:val="32"/>
          <w:szCs w:val="32"/>
        </w:rPr>
        <w:t>总计</w:t>
      </w:r>
      <w:r>
        <w:rPr>
          <w:rFonts w:hint="eastAsia" w:ascii="仿宋_GB2312" w:hAnsi="仿宋_GB2312" w:eastAsia="仿宋_GB2312" w:cs="仿宋_GB2312"/>
          <w:sz w:val="32"/>
          <w:szCs w:val="32"/>
          <w:lang w:eastAsia="zh-CN"/>
        </w:rPr>
        <w:t>1,033.62</w:t>
      </w:r>
      <w:r>
        <w:rPr>
          <w:rFonts w:ascii="仿宋_GB2312" w:hAnsi="仿宋_GB2312" w:eastAsia="仿宋_GB2312" w:cs="仿宋_GB2312"/>
          <w:sz w:val="32"/>
          <w:szCs w:val="32"/>
        </w:rPr>
        <w:t>万元，包括</w:t>
      </w:r>
      <w:r>
        <w:rPr>
          <w:rFonts w:hint="eastAsia" w:ascii="仿宋_GB2312" w:hAnsi="仿宋_GB2312" w:eastAsia="仿宋_GB2312" w:cs="仿宋_GB2312"/>
          <w:sz w:val="32"/>
          <w:szCs w:val="32"/>
        </w:rPr>
        <w:t>年初结转和结余</w:t>
      </w:r>
      <w:r>
        <w:rPr>
          <w:rFonts w:hint="eastAsia" w:ascii="仿宋_GB2312" w:hAnsi="仿宋_GB2312" w:eastAsia="仿宋_GB2312" w:cs="仿宋_GB2312"/>
          <w:sz w:val="32"/>
          <w:szCs w:val="32"/>
          <w:lang w:eastAsia="zh-CN"/>
        </w:rPr>
        <w:t>456.77</w:t>
      </w:r>
      <w:r>
        <w:rPr>
          <w:rFonts w:hint="eastAsia" w:ascii="仿宋_GB2312" w:hAnsi="仿宋_GB2312" w:eastAsia="仿宋_GB2312" w:cs="仿宋_GB2312"/>
          <w:sz w:val="32"/>
          <w:szCs w:val="32"/>
        </w:rPr>
        <w:t>万元，本年收入合计</w:t>
      </w:r>
      <w:r>
        <w:rPr>
          <w:rFonts w:hint="eastAsia" w:ascii="仿宋_GB2312" w:hAnsi="仿宋_GB2312" w:eastAsia="仿宋_GB2312" w:cs="仿宋_GB2312"/>
          <w:sz w:val="32"/>
          <w:szCs w:val="32"/>
          <w:lang w:eastAsia="zh-CN"/>
        </w:rPr>
        <w:t>576.84</w:t>
      </w:r>
      <w:r>
        <w:rPr>
          <w:rFonts w:hint="eastAsia" w:ascii="仿宋_GB2312" w:hAnsi="仿宋_GB2312" w:eastAsia="仿宋_GB2312" w:cs="仿宋_GB2312"/>
          <w:sz w:val="32"/>
          <w:szCs w:val="32"/>
        </w:rPr>
        <w:t>万元。本年收入总计较上年</w:t>
      </w:r>
      <w:r>
        <w:rPr>
          <w:rFonts w:hint="eastAsia" w:ascii="仿宋_GB2312" w:hAnsi="仿宋_GB2312" w:eastAsia="仿宋_GB2312" w:cs="仿宋_GB2312"/>
          <w:sz w:val="32"/>
          <w:szCs w:val="32"/>
          <w:lang w:val="en-US" w:eastAsia="zh-CN"/>
        </w:rPr>
        <w:t>减少</w:t>
      </w:r>
      <w:r>
        <w:rPr>
          <w:rFonts w:hint="eastAsia" w:ascii="仿宋_GB2312" w:hAnsi="仿宋_GB2312" w:eastAsia="仿宋_GB2312" w:cs="仿宋_GB2312"/>
          <w:sz w:val="32"/>
          <w:szCs w:val="32"/>
          <w:lang w:eastAsia="zh-CN"/>
        </w:rPr>
        <w:t xml:space="preserve">538.26 </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val="en-US" w:eastAsia="zh-CN"/>
        </w:rPr>
        <w:t>减少</w:t>
      </w:r>
      <w:r>
        <w:rPr>
          <w:rFonts w:hint="eastAsia" w:ascii="仿宋_GB2312" w:hAnsi="仿宋_GB2312" w:eastAsia="仿宋_GB2312" w:cs="仿宋_GB2312"/>
          <w:sz w:val="32"/>
          <w:szCs w:val="32"/>
          <w:lang w:eastAsia="zh-CN"/>
        </w:rPr>
        <w:t xml:space="preserve">34.24 </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highlight w:val="yellow"/>
        </w:rPr>
        <w:t>主要原因</w:t>
      </w:r>
      <w:r>
        <w:rPr>
          <w:rFonts w:hint="eastAsia" w:ascii="仿宋_GB2312" w:hAnsi="仿宋_GB2312" w:eastAsia="仿宋_GB2312" w:cs="仿宋_GB2312"/>
          <w:sz w:val="32"/>
          <w:szCs w:val="32"/>
          <w:highlight w:val="yellow"/>
          <w:lang w:val="en-US" w:eastAsia="zh-CN"/>
        </w:rPr>
        <w:t>是承担项目减少</w:t>
      </w:r>
      <w:r>
        <w:rPr>
          <w:rFonts w:hint="eastAsia" w:ascii="仿宋_GB2312" w:hAnsi="仿宋_GB2312" w:eastAsia="仿宋_GB2312" w:cs="仿宋_GB2312"/>
          <w:sz w:val="32"/>
          <w:szCs w:val="32"/>
        </w:rPr>
        <w:t>。</w:t>
      </w:r>
    </w:p>
    <w:p>
      <w:pPr>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2021年支出</w:t>
      </w:r>
      <w:r>
        <w:rPr>
          <w:rFonts w:ascii="仿宋_GB2312" w:hAnsi="仿宋_GB2312" w:eastAsia="仿宋_GB2312" w:cs="仿宋_GB2312"/>
          <w:sz w:val="32"/>
          <w:szCs w:val="32"/>
        </w:rPr>
        <w:t>总计</w:t>
      </w:r>
      <w:r>
        <w:rPr>
          <w:rFonts w:hint="eastAsia" w:ascii="仿宋_GB2312" w:hAnsi="仿宋_GB2312" w:eastAsia="仿宋_GB2312" w:cs="仿宋_GB2312"/>
          <w:sz w:val="32"/>
          <w:szCs w:val="32"/>
          <w:lang w:eastAsia="zh-CN"/>
        </w:rPr>
        <w:t>1,033.62</w:t>
      </w:r>
      <w:r>
        <w:rPr>
          <w:rFonts w:ascii="仿宋_GB2312" w:hAnsi="仿宋_GB2312" w:eastAsia="仿宋_GB2312" w:cs="仿宋_GB2312"/>
          <w:sz w:val="32"/>
          <w:szCs w:val="32"/>
        </w:rPr>
        <w:t>万元，</w:t>
      </w:r>
      <w:r>
        <w:rPr>
          <w:rFonts w:hint="eastAsia" w:ascii="仿宋_GB2312" w:hAnsi="仿宋_GB2312" w:eastAsia="仿宋_GB2312" w:cs="仿宋_GB2312"/>
          <w:sz w:val="32"/>
          <w:szCs w:val="32"/>
        </w:rPr>
        <w:t>其中本年支出</w:t>
      </w:r>
      <w:r>
        <w:rPr>
          <w:rFonts w:hint="eastAsia" w:ascii="仿宋_GB2312" w:hAnsi="仿宋_GB2312" w:eastAsia="仿宋_GB2312" w:cs="仿宋_GB2312"/>
          <w:sz w:val="32"/>
          <w:szCs w:val="32"/>
          <w:lang w:eastAsia="zh-CN"/>
        </w:rPr>
        <w:t>625.25</w:t>
      </w:r>
      <w:r>
        <w:rPr>
          <w:rFonts w:hint="eastAsia" w:ascii="仿宋_GB2312" w:hAnsi="仿宋_GB2312" w:eastAsia="仿宋_GB2312" w:cs="仿宋_GB2312"/>
          <w:sz w:val="32"/>
          <w:szCs w:val="32"/>
        </w:rPr>
        <w:t>万元，年末结转资金</w:t>
      </w:r>
      <w:r>
        <w:rPr>
          <w:rFonts w:hint="eastAsia" w:ascii="仿宋_GB2312" w:hAnsi="仿宋_GB2312" w:eastAsia="仿宋_GB2312" w:cs="仿宋_GB2312"/>
          <w:sz w:val="32"/>
          <w:szCs w:val="32"/>
          <w:lang w:eastAsia="zh-CN"/>
        </w:rPr>
        <w:t>408.36</w:t>
      </w:r>
      <w:r>
        <w:rPr>
          <w:rFonts w:hint="eastAsia" w:ascii="仿宋_GB2312" w:hAnsi="仿宋_GB2312" w:eastAsia="仿宋_GB2312" w:cs="仿宋_GB2312"/>
          <w:sz w:val="32"/>
          <w:szCs w:val="32"/>
        </w:rPr>
        <w:t>万元。本年支出总计较上年</w:t>
      </w:r>
      <w:r>
        <w:rPr>
          <w:rFonts w:hint="eastAsia" w:ascii="仿宋_GB2312" w:hAnsi="仿宋_GB2312" w:eastAsia="仿宋_GB2312" w:cs="仿宋_GB2312"/>
          <w:sz w:val="32"/>
          <w:szCs w:val="32"/>
          <w:lang w:val="en-US" w:eastAsia="zh-CN"/>
        </w:rPr>
        <w:t>减少</w:t>
      </w:r>
      <w:r>
        <w:rPr>
          <w:rFonts w:hint="eastAsia" w:ascii="仿宋_GB2312" w:hAnsi="仿宋_GB2312" w:eastAsia="仿宋_GB2312" w:cs="仿宋_GB2312"/>
          <w:sz w:val="32"/>
          <w:szCs w:val="32"/>
          <w:lang w:eastAsia="zh-CN"/>
        </w:rPr>
        <w:t xml:space="preserve">538.26 </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val="en-US" w:eastAsia="zh-CN"/>
        </w:rPr>
        <w:t>减少</w:t>
      </w:r>
      <w:r>
        <w:rPr>
          <w:rFonts w:hint="eastAsia" w:ascii="仿宋_GB2312" w:hAnsi="仿宋_GB2312" w:eastAsia="仿宋_GB2312" w:cs="仿宋_GB2312"/>
          <w:sz w:val="32"/>
          <w:szCs w:val="32"/>
          <w:lang w:eastAsia="zh-CN"/>
        </w:rPr>
        <w:t xml:space="preserve">34.24 </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highlight w:val="yellow"/>
        </w:rPr>
        <w:t>主要原因</w:t>
      </w:r>
      <w:r>
        <w:rPr>
          <w:rFonts w:hint="eastAsia" w:ascii="仿宋_GB2312" w:hAnsi="仿宋_GB2312" w:eastAsia="仿宋_GB2312" w:cs="仿宋_GB2312"/>
          <w:sz w:val="32"/>
          <w:szCs w:val="32"/>
          <w:highlight w:val="yellow"/>
          <w:lang w:val="en-US" w:eastAsia="zh-CN"/>
        </w:rPr>
        <w:t>是提倡节约</w:t>
      </w:r>
      <w:r>
        <w:rPr>
          <w:rFonts w:hint="eastAsia" w:ascii="仿宋_GB2312" w:hAnsi="仿宋_GB2312" w:eastAsia="仿宋_GB2312" w:cs="仿宋_GB2312"/>
          <w:sz w:val="32"/>
          <w:szCs w:val="32"/>
        </w:rPr>
        <w:t>。</w:t>
      </w:r>
    </w:p>
    <w:p>
      <w:pPr>
        <w:ind w:firstLine="420" w:firstLineChars="200"/>
        <w:jc w:val="left"/>
        <w:rPr>
          <w:rFonts w:hint="eastAsia" w:ascii="仿宋_GB2312" w:hAnsi="仿宋_GB2312" w:eastAsia="仿宋_GB2312" w:cs="仿宋_GB2312"/>
          <w:sz w:val="32"/>
          <w:szCs w:val="32"/>
        </w:rPr>
      </w:pPr>
      <w:r>
        <w:drawing>
          <wp:inline distT="0" distB="0" distL="114300" distR="114300">
            <wp:extent cx="4596130" cy="2767330"/>
            <wp:effectExtent l="0" t="0" r="13970" b="13970"/>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pic:cNvPicPr>
                      <a:picLocks noChangeAspect="1"/>
                    </pic:cNvPicPr>
                  </pic:nvPicPr>
                  <pic:blipFill>
                    <a:blip r:embed="rId6"/>
                    <a:stretch>
                      <a:fillRect/>
                    </a:stretch>
                  </pic:blipFill>
                  <pic:spPr>
                    <a:xfrm>
                      <a:off x="0" y="0"/>
                      <a:ext cx="4596130" cy="2767330"/>
                    </a:xfrm>
                    <a:prstGeom prst="rect">
                      <a:avLst/>
                    </a:prstGeom>
                    <a:noFill/>
                    <a:ln>
                      <a:noFill/>
                    </a:ln>
                  </pic:spPr>
                </pic:pic>
              </a:graphicData>
            </a:graphic>
          </wp:inline>
        </w:drawing>
      </w:r>
    </w:p>
    <w:p>
      <w:pPr>
        <w:spacing w:line="560" w:lineRule="exact"/>
        <w:ind w:firstLine="640" w:firstLineChars="200"/>
        <w:jc w:val="left"/>
        <w:rPr>
          <w:rFonts w:ascii="黑体" w:hAnsi="黑体" w:eastAsia="黑体"/>
          <w:bCs/>
          <w:color w:val="000000"/>
          <w:kern w:val="0"/>
          <w:sz w:val="32"/>
          <w:szCs w:val="32"/>
        </w:rPr>
      </w:pPr>
      <w:r>
        <w:rPr>
          <w:rFonts w:hint="eastAsia" w:ascii="黑体" w:hAnsi="黑体" w:eastAsia="黑体"/>
          <w:bCs/>
          <w:color w:val="000000"/>
          <w:kern w:val="0"/>
          <w:sz w:val="32"/>
          <w:szCs w:val="32"/>
        </w:rPr>
        <w:t>二、收入决算情况说明</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2021年收</w:t>
      </w:r>
      <w:r>
        <w:rPr>
          <w:rFonts w:ascii="仿宋_GB2312" w:hAnsi="仿宋_GB2312" w:eastAsia="仿宋_GB2312" w:cs="仿宋_GB2312"/>
          <w:sz w:val="32"/>
          <w:szCs w:val="32"/>
        </w:rPr>
        <w:t>入总计</w:t>
      </w:r>
      <w:r>
        <w:rPr>
          <w:rFonts w:hint="eastAsia" w:ascii="仿宋_GB2312" w:hAnsi="仿宋_GB2312" w:eastAsia="仿宋_GB2312" w:cs="仿宋_GB2312"/>
          <w:sz w:val="32"/>
          <w:szCs w:val="32"/>
          <w:lang w:eastAsia="zh-CN"/>
        </w:rPr>
        <w:t>576.84</w:t>
      </w:r>
      <w:r>
        <w:rPr>
          <w:rFonts w:ascii="仿宋_GB2312" w:hAnsi="仿宋_GB2312" w:eastAsia="仿宋_GB2312" w:cs="仿宋_GB2312"/>
          <w:color w:val="000000"/>
          <w:sz w:val="32"/>
          <w:szCs w:val="32"/>
        </w:rPr>
        <w:t>万元，</w:t>
      </w:r>
      <w:r>
        <w:rPr>
          <w:rFonts w:hint="eastAsia" w:ascii="仿宋_GB2312" w:hAnsi="仿宋_GB2312" w:eastAsia="仿宋_GB2312" w:cs="仿宋_GB2312"/>
          <w:color w:val="000000"/>
          <w:sz w:val="32"/>
          <w:szCs w:val="32"/>
        </w:rPr>
        <w:t>其中：财政拨款收入</w:t>
      </w:r>
      <w:r>
        <w:rPr>
          <w:rFonts w:hint="eastAsia" w:ascii="仿宋_GB2312" w:hAnsi="仿宋_GB2312" w:eastAsia="仿宋_GB2312" w:cs="仿宋_GB2312"/>
          <w:color w:val="000000"/>
          <w:sz w:val="32"/>
          <w:szCs w:val="32"/>
          <w:lang w:eastAsia="zh-CN"/>
        </w:rPr>
        <w:t>294.85</w:t>
      </w:r>
      <w:r>
        <w:rPr>
          <w:rFonts w:hint="eastAsia" w:ascii="仿宋_GB2312" w:hAnsi="仿宋_GB2312" w:eastAsia="仿宋_GB2312" w:cs="仿宋_GB2312"/>
          <w:color w:val="000000"/>
          <w:sz w:val="32"/>
          <w:szCs w:val="32"/>
        </w:rPr>
        <w:t>万元，占本年总收入的</w:t>
      </w:r>
      <w:r>
        <w:rPr>
          <w:rFonts w:hint="eastAsia" w:ascii="仿宋_GB2312" w:hAnsi="仿宋_GB2312" w:eastAsia="仿宋_GB2312" w:cs="仿宋_GB2312"/>
          <w:color w:val="000000"/>
          <w:sz w:val="32"/>
          <w:szCs w:val="32"/>
          <w:lang w:eastAsia="zh-CN"/>
        </w:rPr>
        <w:t xml:space="preserve">51.11 </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sz w:val="32"/>
          <w:szCs w:val="32"/>
        </w:rPr>
        <w:t>事业收入</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%；经营收入万元，占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%；其他收入</w:t>
      </w:r>
      <w:r>
        <w:rPr>
          <w:rFonts w:hint="eastAsia" w:ascii="仿宋_GB2312" w:hAnsi="仿宋_GB2312" w:eastAsia="仿宋_GB2312" w:cs="仿宋_GB2312"/>
          <w:sz w:val="32"/>
          <w:szCs w:val="32"/>
          <w:lang w:eastAsia="zh-CN"/>
        </w:rPr>
        <w:t>281.99</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eastAsia="zh-CN"/>
        </w:rPr>
        <w:t xml:space="preserve">48.89 </w:t>
      </w:r>
      <w:r>
        <w:rPr>
          <w:rFonts w:hint="eastAsia" w:ascii="仿宋_GB2312" w:hAnsi="仿宋_GB2312" w:eastAsia="仿宋_GB2312" w:cs="仿宋_GB2312"/>
          <w:sz w:val="32"/>
          <w:szCs w:val="32"/>
        </w:rPr>
        <w:t>%。</w:t>
      </w:r>
    </w:p>
    <w:p>
      <w:pPr>
        <w:ind w:firstLine="420" w:firstLineChars="200"/>
        <w:rPr>
          <w:rFonts w:hint="eastAsia" w:ascii="仿宋_GB2312" w:hAnsi="仿宋_GB2312" w:eastAsia="仿宋_GB2312" w:cs="仿宋_GB2312"/>
          <w:sz w:val="32"/>
          <w:szCs w:val="32"/>
        </w:rPr>
      </w:pPr>
      <w:r>
        <w:drawing>
          <wp:inline distT="0" distB="0" distL="114300" distR="114300">
            <wp:extent cx="4596130" cy="2767330"/>
            <wp:effectExtent l="0" t="0" r="13970" b="13970"/>
            <wp:docPr id="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
                    <pic:cNvPicPr>
                      <a:picLocks noChangeAspect="1"/>
                    </pic:cNvPicPr>
                  </pic:nvPicPr>
                  <pic:blipFill>
                    <a:blip r:embed="rId7"/>
                    <a:stretch>
                      <a:fillRect/>
                    </a:stretch>
                  </pic:blipFill>
                  <pic:spPr>
                    <a:xfrm>
                      <a:off x="0" y="0"/>
                      <a:ext cx="4596130" cy="2767330"/>
                    </a:xfrm>
                    <a:prstGeom prst="rect">
                      <a:avLst/>
                    </a:prstGeom>
                    <a:noFill/>
                    <a:ln>
                      <a:noFill/>
                    </a:ln>
                  </pic:spPr>
                </pic:pic>
              </a:graphicData>
            </a:graphic>
          </wp:inline>
        </w:drawing>
      </w:r>
    </w:p>
    <w:p>
      <w:pPr>
        <w:spacing w:line="560" w:lineRule="exact"/>
        <w:ind w:firstLine="640" w:firstLineChars="200"/>
        <w:jc w:val="left"/>
        <w:rPr>
          <w:rFonts w:hint="eastAsia" w:ascii="仿宋_GB2312" w:hAnsi="仿宋_GB2312" w:eastAsia="仿宋_GB2312" w:cs="仿宋_GB2312"/>
          <w:color w:val="FF0000"/>
          <w:sz w:val="32"/>
          <w:szCs w:val="32"/>
        </w:rPr>
      </w:pPr>
      <w:r>
        <w:rPr>
          <w:rFonts w:hint="eastAsia" w:ascii="黑体" w:hAnsi="黑体" w:eastAsia="黑体"/>
          <w:bCs/>
          <w:color w:val="000000"/>
          <w:kern w:val="0"/>
          <w:sz w:val="32"/>
          <w:szCs w:val="32"/>
        </w:rPr>
        <w:t xml:space="preserve">三、支出决算情况说明 </w:t>
      </w:r>
    </w:p>
    <w:p>
      <w:pPr>
        <w:spacing w:line="56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2021年支出合计</w:t>
      </w:r>
      <w:r>
        <w:rPr>
          <w:rFonts w:hint="eastAsia" w:ascii="仿宋_GB2312" w:hAnsi="仿宋_GB2312" w:eastAsia="仿宋_GB2312" w:cs="仿宋_GB2312"/>
          <w:sz w:val="32"/>
          <w:szCs w:val="32"/>
          <w:lang w:eastAsia="zh-CN"/>
        </w:rPr>
        <w:t>625.25</w:t>
      </w:r>
      <w:r>
        <w:rPr>
          <w:rFonts w:hint="eastAsia" w:ascii="仿宋_GB2312" w:hAnsi="仿宋_GB2312" w:eastAsia="仿宋_GB2312" w:cs="仿宋_GB2312"/>
          <w:sz w:val="32"/>
          <w:szCs w:val="32"/>
        </w:rPr>
        <w:t>万元，其中：基本支出</w:t>
      </w:r>
      <w:r>
        <w:rPr>
          <w:rFonts w:hint="eastAsia" w:ascii="仿宋_GB2312" w:hAnsi="仿宋_GB2312" w:eastAsia="仿宋_GB2312" w:cs="仿宋_GB2312"/>
          <w:sz w:val="32"/>
          <w:szCs w:val="32"/>
          <w:lang w:eastAsia="zh-CN"/>
        </w:rPr>
        <w:t>187.85</w:t>
      </w:r>
      <w:r>
        <w:rPr>
          <w:rFonts w:hint="eastAsia" w:ascii="仿宋_GB2312" w:hAnsi="仿宋_GB2312" w:eastAsia="仿宋_GB2312" w:cs="仿宋_GB2312"/>
          <w:sz w:val="32"/>
          <w:szCs w:val="32"/>
        </w:rPr>
        <w:t>万元，占本年总支出的</w:t>
      </w:r>
      <w:r>
        <w:rPr>
          <w:rFonts w:hint="eastAsia" w:ascii="仿宋_GB2312" w:hAnsi="仿宋_GB2312" w:eastAsia="仿宋_GB2312" w:cs="仿宋_GB2312"/>
          <w:sz w:val="32"/>
          <w:szCs w:val="32"/>
          <w:lang w:eastAsia="zh-CN"/>
        </w:rPr>
        <w:t xml:space="preserve">30.04 </w:t>
      </w:r>
      <w:r>
        <w:rPr>
          <w:rFonts w:hint="eastAsia" w:ascii="仿宋_GB2312" w:hAnsi="仿宋_GB2312" w:eastAsia="仿宋_GB2312" w:cs="仿宋_GB2312"/>
          <w:sz w:val="32"/>
          <w:szCs w:val="32"/>
        </w:rPr>
        <w:t>%；项目支出</w:t>
      </w:r>
      <w:r>
        <w:rPr>
          <w:rFonts w:hint="eastAsia" w:ascii="仿宋_GB2312" w:hAnsi="仿宋_GB2312" w:eastAsia="仿宋_GB2312" w:cs="仿宋_GB2312"/>
          <w:sz w:val="32"/>
          <w:szCs w:val="32"/>
          <w:lang w:eastAsia="zh-CN"/>
        </w:rPr>
        <w:t>437.40</w:t>
      </w:r>
      <w:r>
        <w:rPr>
          <w:rFonts w:hint="eastAsia" w:ascii="仿宋_GB2312" w:hAnsi="仿宋_GB2312" w:eastAsia="仿宋_GB2312" w:cs="仿宋_GB2312"/>
          <w:sz w:val="32"/>
          <w:szCs w:val="32"/>
        </w:rPr>
        <w:t>万元，占本年总支出的</w:t>
      </w:r>
      <w:r>
        <w:rPr>
          <w:rFonts w:hint="eastAsia" w:ascii="仿宋_GB2312" w:hAnsi="仿宋_GB2312" w:eastAsia="仿宋_GB2312" w:cs="仿宋_GB2312"/>
          <w:sz w:val="32"/>
          <w:szCs w:val="32"/>
          <w:lang w:eastAsia="zh-CN"/>
        </w:rPr>
        <w:t xml:space="preserve">69.96 </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经营支出0万元，占本年总支出的0%。</w:t>
      </w:r>
    </w:p>
    <w:p>
      <w:pPr>
        <w:ind w:firstLine="420" w:firstLineChars="200"/>
        <w:rPr>
          <w:rFonts w:hint="eastAsia" w:ascii="仿宋_GB2312" w:hAnsi="仿宋_GB2312" w:eastAsia="仿宋_GB2312" w:cs="仿宋_GB2312"/>
          <w:sz w:val="32"/>
          <w:szCs w:val="32"/>
        </w:rPr>
      </w:pPr>
      <w:r>
        <w:drawing>
          <wp:inline distT="0" distB="0" distL="114300" distR="114300">
            <wp:extent cx="4596130" cy="2767330"/>
            <wp:effectExtent l="0" t="0" r="13970" b="13970"/>
            <wp:docPr id="1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3"/>
                    <pic:cNvPicPr>
                      <a:picLocks noChangeAspect="1"/>
                    </pic:cNvPicPr>
                  </pic:nvPicPr>
                  <pic:blipFill>
                    <a:blip r:embed="rId8"/>
                    <a:stretch>
                      <a:fillRect/>
                    </a:stretch>
                  </pic:blipFill>
                  <pic:spPr>
                    <a:xfrm>
                      <a:off x="0" y="0"/>
                      <a:ext cx="4596130" cy="2767330"/>
                    </a:xfrm>
                    <a:prstGeom prst="rect">
                      <a:avLst/>
                    </a:prstGeom>
                    <a:noFill/>
                    <a:ln>
                      <a:noFill/>
                    </a:ln>
                  </pic:spPr>
                </pic:pic>
              </a:graphicData>
            </a:graphic>
          </wp:inline>
        </w:drawing>
      </w:r>
    </w:p>
    <w:p>
      <w:pPr>
        <w:spacing w:line="560" w:lineRule="exact"/>
        <w:ind w:firstLine="640" w:firstLineChars="200"/>
        <w:jc w:val="left"/>
        <w:rPr>
          <w:rFonts w:ascii="黑体" w:hAnsi="黑体" w:eastAsia="黑体"/>
          <w:b/>
          <w:color w:val="FF0000"/>
          <w:kern w:val="0"/>
          <w:sz w:val="32"/>
          <w:szCs w:val="32"/>
          <w:highlight w:val="lightGray"/>
        </w:rPr>
      </w:pPr>
      <w:r>
        <w:rPr>
          <w:rFonts w:hint="eastAsia" w:ascii="黑体" w:hAnsi="黑体" w:eastAsia="黑体"/>
          <w:bCs/>
          <w:color w:val="000000"/>
          <w:kern w:val="0"/>
          <w:sz w:val="32"/>
          <w:szCs w:val="32"/>
        </w:rPr>
        <w:t xml:space="preserve">四、财政拨款收入支出决算总体情况说明 </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2021年财政拨款收</w:t>
      </w:r>
      <w:r>
        <w:rPr>
          <w:rFonts w:ascii="仿宋_GB2312" w:hAnsi="仿宋_GB2312" w:eastAsia="仿宋_GB2312" w:cs="仿宋_GB2312"/>
          <w:sz w:val="32"/>
          <w:szCs w:val="32"/>
        </w:rPr>
        <w:t>入总计</w:t>
      </w:r>
      <w:r>
        <w:rPr>
          <w:rFonts w:hint="eastAsia" w:ascii="仿宋_GB2312" w:hAnsi="仿宋_GB2312" w:eastAsia="仿宋_GB2312" w:cs="仿宋_GB2312"/>
          <w:sz w:val="32"/>
          <w:szCs w:val="32"/>
          <w:lang w:eastAsia="zh-CN"/>
        </w:rPr>
        <w:t>322.39</w:t>
      </w:r>
      <w:r>
        <w:rPr>
          <w:rFonts w:ascii="仿宋_GB2312" w:hAnsi="仿宋_GB2312" w:eastAsia="仿宋_GB2312" w:cs="仿宋_GB2312"/>
          <w:sz w:val="32"/>
          <w:szCs w:val="32"/>
        </w:rPr>
        <w:t>万元，包括本年</w:t>
      </w:r>
      <w:r>
        <w:rPr>
          <w:rFonts w:hint="eastAsia" w:ascii="仿宋_GB2312" w:hAnsi="仿宋_GB2312" w:eastAsia="仿宋_GB2312" w:cs="仿宋_GB2312"/>
          <w:sz w:val="32"/>
          <w:szCs w:val="32"/>
        </w:rPr>
        <w:t>一般公共预算财政拨款</w:t>
      </w:r>
      <w:r>
        <w:rPr>
          <w:rFonts w:hint="eastAsia" w:ascii="仿宋_GB2312" w:hAnsi="仿宋_GB2312" w:eastAsia="仿宋_GB2312" w:cs="仿宋_GB2312"/>
          <w:sz w:val="32"/>
          <w:szCs w:val="32"/>
          <w:lang w:eastAsia="zh-CN"/>
        </w:rPr>
        <w:t>294.85</w:t>
      </w:r>
      <w:r>
        <w:rPr>
          <w:rFonts w:hint="eastAsia" w:ascii="仿宋_GB2312" w:hAnsi="仿宋_GB2312" w:eastAsia="仿宋_GB2312" w:cs="仿宋_GB2312"/>
          <w:sz w:val="32"/>
          <w:szCs w:val="32"/>
        </w:rPr>
        <w:t>万元，政府性基金预算财政拨款</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万元，年初财政拨款结转和结余</w:t>
      </w:r>
      <w:r>
        <w:rPr>
          <w:rFonts w:hint="eastAsia" w:ascii="仿宋_GB2312" w:hAnsi="仿宋_GB2312" w:eastAsia="仿宋_GB2312" w:cs="仿宋_GB2312"/>
          <w:sz w:val="32"/>
          <w:szCs w:val="32"/>
          <w:lang w:eastAsia="zh-CN"/>
        </w:rPr>
        <w:t>27.53</w:t>
      </w:r>
      <w:r>
        <w:rPr>
          <w:rFonts w:hint="eastAsia" w:ascii="仿宋_GB2312" w:hAnsi="仿宋_GB2312" w:eastAsia="仿宋_GB2312" w:cs="仿宋_GB2312"/>
          <w:sz w:val="32"/>
          <w:szCs w:val="32"/>
        </w:rPr>
        <w:t>万元。2021年财政拨款收入总计较上年增加</w:t>
      </w:r>
      <w:r>
        <w:rPr>
          <w:rFonts w:hint="eastAsia" w:ascii="仿宋_GB2312" w:hAnsi="仿宋_GB2312" w:eastAsia="仿宋_GB2312" w:cs="仿宋_GB2312"/>
          <w:sz w:val="32"/>
          <w:szCs w:val="32"/>
          <w:lang w:eastAsia="zh-CN"/>
        </w:rPr>
        <w:t xml:space="preserve">9.41 </w:t>
      </w:r>
      <w:r>
        <w:rPr>
          <w:rFonts w:hint="eastAsia" w:ascii="仿宋_GB2312" w:hAnsi="仿宋_GB2312" w:eastAsia="仿宋_GB2312" w:cs="仿宋_GB2312"/>
          <w:sz w:val="32"/>
          <w:szCs w:val="32"/>
        </w:rPr>
        <w:t>万元，增加</w:t>
      </w:r>
      <w:r>
        <w:rPr>
          <w:rFonts w:hint="eastAsia" w:ascii="仿宋_GB2312" w:hAnsi="仿宋_GB2312" w:eastAsia="仿宋_GB2312" w:cs="仿宋_GB2312"/>
          <w:sz w:val="32"/>
          <w:szCs w:val="32"/>
          <w:lang w:eastAsia="zh-CN"/>
        </w:rPr>
        <w:t xml:space="preserve">3.01 </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highlight w:val="yellow"/>
        </w:rPr>
        <w:t>主要原因</w:t>
      </w:r>
      <w:r>
        <w:rPr>
          <w:rFonts w:hint="eastAsia" w:ascii="仿宋_GB2312" w:hAnsi="仿宋_GB2312" w:eastAsia="仿宋_GB2312" w:cs="仿宋_GB2312"/>
          <w:sz w:val="32"/>
          <w:szCs w:val="32"/>
          <w:highlight w:val="yellow"/>
          <w:lang w:val="en-US" w:eastAsia="zh-CN"/>
        </w:rPr>
        <w:t>是单位承担事务增加</w:t>
      </w:r>
      <w:r>
        <w:rPr>
          <w:rFonts w:hint="eastAsia" w:ascii="仿宋_GB2312" w:hAnsi="仿宋_GB2312" w:eastAsia="仿宋_GB2312" w:cs="仿宋_GB2312"/>
          <w:sz w:val="32"/>
          <w:szCs w:val="32"/>
        </w:rPr>
        <w:t>。</w:t>
      </w:r>
    </w:p>
    <w:p>
      <w:pPr>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2021年财政拨款支出</w:t>
      </w:r>
      <w:r>
        <w:rPr>
          <w:rFonts w:ascii="仿宋_GB2312" w:hAnsi="仿宋_GB2312" w:eastAsia="仿宋_GB2312" w:cs="仿宋_GB2312"/>
          <w:sz w:val="32"/>
          <w:szCs w:val="32"/>
        </w:rPr>
        <w:t>总计</w:t>
      </w:r>
      <w:r>
        <w:rPr>
          <w:rFonts w:hint="eastAsia" w:ascii="仿宋_GB2312" w:hAnsi="仿宋_GB2312" w:eastAsia="仿宋_GB2312" w:cs="仿宋_GB2312"/>
          <w:sz w:val="32"/>
          <w:szCs w:val="32"/>
          <w:lang w:eastAsia="zh-CN"/>
        </w:rPr>
        <w:t>322.39</w:t>
      </w:r>
      <w:r>
        <w:rPr>
          <w:rFonts w:ascii="仿宋_GB2312" w:hAnsi="仿宋_GB2312" w:eastAsia="仿宋_GB2312" w:cs="仿宋_GB2312"/>
          <w:sz w:val="32"/>
          <w:szCs w:val="32"/>
        </w:rPr>
        <w:t>万元，</w:t>
      </w:r>
      <w:r>
        <w:rPr>
          <w:rFonts w:hint="eastAsia" w:ascii="仿宋_GB2312" w:hAnsi="仿宋_GB2312" w:eastAsia="仿宋_GB2312" w:cs="仿宋_GB2312"/>
          <w:sz w:val="32"/>
          <w:szCs w:val="32"/>
        </w:rPr>
        <w:t>其中：社会保障和就业支出</w:t>
      </w:r>
      <w:r>
        <w:rPr>
          <w:rFonts w:hint="eastAsia" w:ascii="仿宋_GB2312" w:hAnsi="仿宋_GB2312" w:eastAsia="仿宋_GB2312" w:cs="仿宋_GB2312"/>
          <w:sz w:val="32"/>
          <w:szCs w:val="32"/>
          <w:lang w:eastAsia="zh-CN"/>
        </w:rPr>
        <w:t>27.02</w:t>
      </w:r>
      <w:r>
        <w:rPr>
          <w:rFonts w:hint="eastAsia" w:ascii="仿宋_GB2312" w:hAnsi="仿宋_GB2312" w:eastAsia="仿宋_GB2312" w:cs="仿宋_GB2312"/>
          <w:sz w:val="32"/>
          <w:szCs w:val="32"/>
        </w:rPr>
        <w:t>万元，卫生健康支出</w:t>
      </w:r>
      <w:r>
        <w:rPr>
          <w:rFonts w:hint="eastAsia" w:ascii="仿宋_GB2312" w:hAnsi="仿宋_GB2312" w:eastAsia="仿宋_GB2312" w:cs="仿宋_GB2312"/>
          <w:sz w:val="32"/>
          <w:szCs w:val="32"/>
          <w:lang w:val="en-US" w:eastAsia="zh-CN"/>
        </w:rPr>
        <w:t>14.83万元,</w:t>
      </w:r>
      <w:r>
        <w:rPr>
          <w:rFonts w:hint="eastAsia" w:ascii="仿宋_GB2312" w:hAnsi="仿宋_GB2312" w:eastAsia="仿宋_GB2312" w:cs="仿宋_GB2312"/>
          <w:sz w:val="32"/>
          <w:szCs w:val="32"/>
        </w:rPr>
        <w:t>农林水支出</w:t>
      </w:r>
      <w:r>
        <w:rPr>
          <w:rFonts w:hint="eastAsia" w:ascii="仿宋_GB2312" w:hAnsi="仿宋_GB2312" w:eastAsia="仿宋_GB2312" w:cs="仿宋_GB2312"/>
          <w:sz w:val="32"/>
          <w:szCs w:val="32"/>
          <w:lang w:eastAsia="zh-CN"/>
        </w:rPr>
        <w:t>266.35</w:t>
      </w:r>
      <w:r>
        <w:rPr>
          <w:rFonts w:hint="eastAsia" w:ascii="仿宋_GB2312" w:hAnsi="仿宋_GB2312" w:eastAsia="仿宋_GB2312" w:cs="仿宋_GB2312"/>
          <w:sz w:val="32"/>
          <w:szCs w:val="32"/>
        </w:rPr>
        <w:t>万元，住房保障支出</w:t>
      </w:r>
      <w:r>
        <w:rPr>
          <w:rFonts w:hint="eastAsia" w:ascii="仿宋_GB2312" w:hAnsi="仿宋_GB2312" w:eastAsia="仿宋_GB2312" w:cs="仿宋_GB2312"/>
          <w:sz w:val="32"/>
          <w:szCs w:val="32"/>
          <w:lang w:eastAsia="zh-CN"/>
        </w:rPr>
        <w:t>14.19</w:t>
      </w:r>
      <w:r>
        <w:rPr>
          <w:rFonts w:hint="eastAsia" w:ascii="仿宋_GB2312" w:hAnsi="仿宋_GB2312" w:eastAsia="仿宋_GB2312" w:cs="仿宋_GB2312"/>
          <w:sz w:val="32"/>
          <w:szCs w:val="32"/>
        </w:rPr>
        <w:t>万元，年末结转和结余</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万元。2021年财政拨款支出总计较上年增加</w:t>
      </w:r>
      <w:r>
        <w:rPr>
          <w:rFonts w:hint="eastAsia" w:ascii="仿宋_GB2312" w:hAnsi="仿宋_GB2312" w:eastAsia="仿宋_GB2312" w:cs="仿宋_GB2312"/>
          <w:sz w:val="32"/>
          <w:szCs w:val="32"/>
          <w:lang w:eastAsia="zh-CN"/>
        </w:rPr>
        <w:t xml:space="preserve">9.41 </w:t>
      </w:r>
      <w:r>
        <w:rPr>
          <w:rFonts w:hint="eastAsia" w:ascii="仿宋_GB2312" w:hAnsi="仿宋_GB2312" w:eastAsia="仿宋_GB2312" w:cs="仿宋_GB2312"/>
          <w:sz w:val="32"/>
          <w:szCs w:val="32"/>
        </w:rPr>
        <w:t>万元，增加</w:t>
      </w:r>
      <w:r>
        <w:rPr>
          <w:rFonts w:hint="eastAsia" w:ascii="仿宋_GB2312" w:hAnsi="仿宋_GB2312" w:eastAsia="仿宋_GB2312" w:cs="仿宋_GB2312"/>
          <w:sz w:val="32"/>
          <w:szCs w:val="32"/>
          <w:lang w:eastAsia="zh-CN"/>
        </w:rPr>
        <w:t xml:space="preserve">3.01 </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highlight w:val="yellow"/>
        </w:rPr>
        <w:t>主要原因</w:t>
      </w:r>
      <w:r>
        <w:rPr>
          <w:rFonts w:hint="eastAsia" w:ascii="仿宋_GB2312" w:hAnsi="仿宋_GB2312" w:eastAsia="仿宋_GB2312" w:cs="仿宋_GB2312"/>
          <w:sz w:val="32"/>
          <w:szCs w:val="32"/>
          <w:highlight w:val="yellow"/>
          <w:lang w:val="en-US" w:eastAsia="zh-CN"/>
        </w:rPr>
        <w:t>是承担事务增加</w:t>
      </w:r>
      <w:r>
        <w:rPr>
          <w:rFonts w:hint="eastAsia" w:ascii="仿宋_GB2312" w:hAnsi="仿宋_GB2312" w:eastAsia="仿宋_GB2312" w:cs="仿宋_GB2312"/>
          <w:sz w:val="32"/>
          <w:szCs w:val="32"/>
        </w:rPr>
        <w:t>。</w:t>
      </w:r>
    </w:p>
    <w:p>
      <w:pPr>
        <w:ind w:firstLine="420" w:firstLineChars="200"/>
        <w:jc w:val="left"/>
        <w:rPr>
          <w:rFonts w:hint="eastAsia" w:ascii="仿宋_GB2312" w:hAnsi="仿宋_GB2312" w:cs="仿宋_GB2312"/>
          <w:sz w:val="32"/>
          <w:szCs w:val="32"/>
          <w:highlight w:val="yellow"/>
        </w:rPr>
      </w:pPr>
      <w:r>
        <w:drawing>
          <wp:inline distT="0" distB="0" distL="114300" distR="114300">
            <wp:extent cx="4596130" cy="2767330"/>
            <wp:effectExtent l="0" t="0" r="13970" b="13970"/>
            <wp:docPr id="15"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8"/>
                    <pic:cNvPicPr>
                      <a:picLocks noChangeAspect="1"/>
                    </pic:cNvPicPr>
                  </pic:nvPicPr>
                  <pic:blipFill>
                    <a:blip r:embed="rId9"/>
                    <a:stretch>
                      <a:fillRect/>
                    </a:stretch>
                  </pic:blipFill>
                  <pic:spPr>
                    <a:xfrm>
                      <a:off x="0" y="0"/>
                      <a:ext cx="4596130" cy="2767330"/>
                    </a:xfrm>
                    <a:prstGeom prst="rect">
                      <a:avLst/>
                    </a:prstGeom>
                    <a:noFill/>
                    <a:ln>
                      <a:noFill/>
                    </a:ln>
                  </pic:spPr>
                </pic:pic>
              </a:graphicData>
            </a:graphic>
          </wp:inline>
        </w:drawing>
      </w:r>
    </w:p>
    <w:p>
      <w:pPr>
        <w:spacing w:line="560" w:lineRule="exact"/>
        <w:ind w:firstLine="640" w:firstLineChars="200"/>
        <w:jc w:val="left"/>
        <w:rPr>
          <w:rFonts w:ascii="黑体" w:hAnsi="黑体" w:eastAsia="黑体"/>
          <w:bCs/>
          <w:color w:val="000000"/>
          <w:kern w:val="0"/>
          <w:sz w:val="32"/>
          <w:szCs w:val="32"/>
        </w:rPr>
      </w:pPr>
      <w:r>
        <w:rPr>
          <w:rFonts w:hint="eastAsia" w:ascii="黑体" w:hAnsi="黑体" w:eastAsia="黑体"/>
          <w:bCs/>
          <w:color w:val="000000"/>
          <w:kern w:val="0"/>
          <w:sz w:val="32"/>
          <w:szCs w:val="32"/>
        </w:rPr>
        <w:t>五、一般公共预算财政拨款支出决算情况说明</w:t>
      </w:r>
    </w:p>
    <w:p>
      <w:pPr>
        <w:spacing w:line="560" w:lineRule="exact"/>
        <w:ind w:firstLine="643" w:firstLineChars="200"/>
        <w:jc w:val="left"/>
        <w:rPr>
          <w:rFonts w:ascii="楷体_GB2312" w:hAnsi="宋体" w:eastAsia="楷体_GB2312" w:cs="楷体_GB2312"/>
          <w:b/>
          <w:color w:val="000000"/>
          <w:kern w:val="0"/>
          <w:sz w:val="32"/>
          <w:szCs w:val="32"/>
        </w:rPr>
      </w:pPr>
      <w:r>
        <w:rPr>
          <w:rFonts w:ascii="楷体_GB2312" w:hAnsi="宋体" w:eastAsia="楷体_GB2312" w:cs="楷体_GB2312"/>
          <w:b/>
          <w:color w:val="000000"/>
          <w:kern w:val="0"/>
          <w:sz w:val="32"/>
          <w:szCs w:val="32"/>
        </w:rPr>
        <w:t>（一）</w:t>
      </w:r>
      <w:r>
        <w:rPr>
          <w:rFonts w:hint="eastAsia" w:ascii="楷体_GB2312" w:hAnsi="宋体" w:eastAsia="楷体_GB2312" w:cs="楷体_GB2312"/>
          <w:b/>
          <w:color w:val="000000"/>
          <w:kern w:val="0"/>
          <w:sz w:val="32"/>
          <w:szCs w:val="32"/>
        </w:rPr>
        <w:t>一般公共预算</w:t>
      </w:r>
      <w:r>
        <w:rPr>
          <w:rFonts w:ascii="楷体_GB2312" w:hAnsi="宋体" w:eastAsia="楷体_GB2312" w:cs="楷体_GB2312"/>
          <w:b/>
          <w:color w:val="000000"/>
          <w:kern w:val="0"/>
          <w:sz w:val="32"/>
          <w:szCs w:val="32"/>
        </w:rPr>
        <w:t>财政拨款支出决算总体情况</w:t>
      </w:r>
      <w:r>
        <w:rPr>
          <w:rFonts w:hint="eastAsia" w:ascii="楷体_GB2312" w:hAnsi="宋体" w:eastAsia="楷体_GB2312" w:cs="楷体_GB2312"/>
          <w:b/>
          <w:color w:val="000000"/>
          <w:kern w:val="0"/>
          <w:sz w:val="32"/>
          <w:szCs w:val="32"/>
        </w:rPr>
        <w:t>说明</w:t>
      </w:r>
      <w:r>
        <w:rPr>
          <w:rFonts w:ascii="楷体_GB2312" w:hAnsi="宋体" w:eastAsia="楷体_GB2312" w:cs="楷体_GB2312"/>
          <w:b/>
          <w:color w:val="000000"/>
          <w:kern w:val="0"/>
          <w:sz w:val="32"/>
          <w:szCs w:val="32"/>
        </w:rPr>
        <w:t>。</w:t>
      </w:r>
    </w:p>
    <w:p>
      <w:pPr>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2021年一般公共预算财政拨款支出</w:t>
      </w:r>
      <w:r>
        <w:rPr>
          <w:rFonts w:hint="eastAsia" w:ascii="仿宋_GB2312" w:hAnsi="仿宋_GB2312" w:eastAsia="仿宋_GB2312" w:cs="仿宋_GB2312"/>
          <w:sz w:val="32"/>
          <w:szCs w:val="32"/>
          <w:lang w:eastAsia="zh-CN"/>
        </w:rPr>
        <w:t>322.39</w:t>
      </w:r>
      <w:r>
        <w:rPr>
          <w:rFonts w:hint="eastAsia" w:ascii="仿宋_GB2312" w:hAnsi="仿宋_GB2312" w:eastAsia="仿宋_GB2312" w:cs="仿宋_GB2312"/>
          <w:sz w:val="32"/>
          <w:szCs w:val="32"/>
        </w:rPr>
        <w:t>万元，占本年支出合计的</w:t>
      </w:r>
      <w:r>
        <w:rPr>
          <w:rFonts w:hint="eastAsia" w:ascii="仿宋_GB2312" w:hAnsi="仿宋_GB2312" w:eastAsia="仿宋_GB2312" w:cs="仿宋_GB2312"/>
          <w:sz w:val="32"/>
          <w:szCs w:val="32"/>
          <w:lang w:eastAsia="zh-CN"/>
        </w:rPr>
        <w:t xml:space="preserve">51.56 </w:t>
      </w:r>
      <w:r>
        <w:rPr>
          <w:rFonts w:hint="eastAsia" w:ascii="仿宋_GB2312" w:hAnsi="仿宋_GB2312" w:eastAsia="仿宋_GB2312" w:cs="仿宋_GB2312"/>
          <w:sz w:val="32"/>
          <w:szCs w:val="32"/>
        </w:rPr>
        <w:t>%。与上年相比，财政拨款支出增加</w:t>
      </w:r>
      <w:r>
        <w:rPr>
          <w:rFonts w:hint="eastAsia" w:ascii="仿宋_GB2312" w:hAnsi="仿宋_GB2312" w:eastAsia="仿宋_GB2312" w:cs="仿宋_GB2312"/>
          <w:sz w:val="32"/>
          <w:szCs w:val="32"/>
          <w:lang w:eastAsia="zh-CN"/>
        </w:rPr>
        <w:t xml:space="preserve">36.94 </w:t>
      </w:r>
      <w:r>
        <w:rPr>
          <w:rFonts w:hint="eastAsia" w:ascii="仿宋_GB2312" w:hAnsi="仿宋_GB2312" w:eastAsia="仿宋_GB2312" w:cs="仿宋_GB2312"/>
          <w:sz w:val="32"/>
          <w:szCs w:val="32"/>
        </w:rPr>
        <w:t>万元，增长</w:t>
      </w:r>
      <w:r>
        <w:rPr>
          <w:rFonts w:hint="eastAsia" w:ascii="仿宋_GB2312" w:hAnsi="仿宋_GB2312" w:eastAsia="仿宋_GB2312" w:cs="仿宋_GB2312"/>
          <w:sz w:val="32"/>
          <w:szCs w:val="32"/>
          <w:lang w:eastAsia="zh-CN"/>
        </w:rPr>
        <w:t xml:space="preserve">12.94 </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highlight w:val="yellow"/>
        </w:rPr>
        <w:t>主要原因</w:t>
      </w:r>
      <w:r>
        <w:rPr>
          <w:rFonts w:hint="eastAsia" w:ascii="仿宋_GB2312" w:hAnsi="仿宋_GB2312" w:eastAsia="仿宋_GB2312" w:cs="仿宋_GB2312"/>
          <w:sz w:val="32"/>
          <w:szCs w:val="32"/>
          <w:highlight w:val="yellow"/>
          <w:lang w:val="en-US" w:eastAsia="zh-CN"/>
        </w:rPr>
        <w:t>是承担事务增加</w:t>
      </w:r>
      <w:r>
        <w:rPr>
          <w:rFonts w:hint="eastAsia" w:ascii="仿宋_GB2312" w:hAnsi="仿宋_GB2312" w:eastAsia="仿宋_GB2312" w:cs="仿宋_GB2312"/>
          <w:sz w:val="32"/>
          <w:szCs w:val="32"/>
        </w:rPr>
        <w:t>。</w:t>
      </w:r>
    </w:p>
    <w:p>
      <w:pPr>
        <w:ind w:firstLine="420" w:firstLineChars="200"/>
        <w:jc w:val="left"/>
        <w:rPr>
          <w:rFonts w:hint="eastAsia" w:ascii="仿宋_GB2312" w:hAnsi="仿宋_GB2312" w:eastAsia="仿宋_GB2312" w:cs="仿宋_GB2312"/>
          <w:sz w:val="32"/>
          <w:szCs w:val="32"/>
        </w:rPr>
      </w:pPr>
      <w:r>
        <w:drawing>
          <wp:inline distT="0" distB="0" distL="114300" distR="114300">
            <wp:extent cx="5151120" cy="3359150"/>
            <wp:effectExtent l="0" t="0" r="11430" b="12700"/>
            <wp:docPr id="1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5"/>
                    <pic:cNvPicPr>
                      <a:picLocks noChangeAspect="1"/>
                    </pic:cNvPicPr>
                  </pic:nvPicPr>
                  <pic:blipFill>
                    <a:blip r:embed="rId10"/>
                    <a:stretch>
                      <a:fillRect/>
                    </a:stretch>
                  </pic:blipFill>
                  <pic:spPr>
                    <a:xfrm>
                      <a:off x="0" y="0"/>
                      <a:ext cx="5151120" cy="3359150"/>
                    </a:xfrm>
                    <a:prstGeom prst="rect">
                      <a:avLst/>
                    </a:prstGeom>
                    <a:noFill/>
                    <a:ln>
                      <a:noFill/>
                    </a:ln>
                  </pic:spPr>
                </pic:pic>
              </a:graphicData>
            </a:graphic>
          </wp:inline>
        </w:drawing>
      </w:r>
    </w:p>
    <w:p>
      <w:pPr>
        <w:spacing w:line="560" w:lineRule="exact"/>
        <w:ind w:firstLine="643" w:firstLineChars="200"/>
        <w:rPr>
          <w:rFonts w:ascii="楷体_GB2312" w:hAnsi="宋体" w:eastAsia="楷体_GB2312" w:cs="楷体_GB2312"/>
          <w:b/>
          <w:color w:val="000000"/>
          <w:kern w:val="0"/>
          <w:sz w:val="32"/>
          <w:szCs w:val="32"/>
        </w:rPr>
      </w:pPr>
      <w:r>
        <w:rPr>
          <w:rFonts w:hint="eastAsia" w:ascii="楷体_GB2312" w:hAnsi="宋体" w:eastAsia="楷体_GB2312" w:cs="楷体_GB2312"/>
          <w:b/>
          <w:color w:val="000000"/>
          <w:kern w:val="0"/>
          <w:sz w:val="32"/>
          <w:szCs w:val="32"/>
        </w:rPr>
        <w:t>（二）一般公共预算</w:t>
      </w:r>
      <w:r>
        <w:rPr>
          <w:rFonts w:ascii="楷体_GB2312" w:hAnsi="宋体" w:eastAsia="楷体_GB2312" w:cs="楷体_GB2312"/>
          <w:b/>
          <w:color w:val="000000"/>
          <w:kern w:val="0"/>
          <w:sz w:val="32"/>
          <w:szCs w:val="32"/>
        </w:rPr>
        <w:t>财政拨款支出决算具体情况</w:t>
      </w:r>
      <w:r>
        <w:rPr>
          <w:rFonts w:hint="eastAsia" w:ascii="楷体_GB2312" w:hAnsi="宋体" w:eastAsia="楷体_GB2312" w:cs="楷体_GB2312"/>
          <w:b/>
          <w:color w:val="000000"/>
          <w:kern w:val="0"/>
          <w:sz w:val="32"/>
          <w:szCs w:val="32"/>
        </w:rPr>
        <w:t>说明</w:t>
      </w:r>
      <w:r>
        <w:rPr>
          <w:rFonts w:ascii="楷体_GB2312" w:hAnsi="宋体" w:eastAsia="楷体_GB2312" w:cs="楷体_GB2312"/>
          <w:b/>
          <w:color w:val="000000"/>
          <w:kern w:val="0"/>
          <w:sz w:val="32"/>
          <w:szCs w:val="32"/>
        </w:rPr>
        <w:t>。</w:t>
      </w:r>
    </w:p>
    <w:p>
      <w:pPr>
        <w:spacing w:line="560" w:lineRule="exact"/>
        <w:ind w:firstLine="960" w:firstLineChars="3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2021年一般公共预算财政拨款支出预算为</w:t>
      </w:r>
      <w:r>
        <w:rPr>
          <w:rFonts w:hint="eastAsia" w:ascii="仿宋_GB2312" w:hAnsi="仿宋_GB2312" w:eastAsia="仿宋_GB2312" w:cs="仿宋_GB2312"/>
          <w:sz w:val="32"/>
          <w:szCs w:val="32"/>
          <w:lang w:eastAsia="zh-CN"/>
        </w:rPr>
        <w:t>322.39</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eastAsia="zh-CN"/>
        </w:rPr>
        <w:t>322.39</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eastAsia="zh-CN"/>
        </w:rPr>
        <w:t>100</w:t>
      </w:r>
      <w:r>
        <w:rPr>
          <w:rFonts w:hint="eastAsia" w:ascii="仿宋_GB2312" w:hAnsi="仿宋_GB2312" w:eastAsia="仿宋_GB2312" w:cs="仿宋_GB2312"/>
          <w:sz w:val="32"/>
          <w:szCs w:val="32"/>
        </w:rPr>
        <w:t xml:space="preserve">%。按照政府功能分类科目，其中： </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农林水支出</w:t>
      </w:r>
      <w:r>
        <w:rPr>
          <w:rFonts w:hint="eastAsia" w:ascii="仿宋_GB2312" w:hAnsi="仿宋_GB2312" w:eastAsia="仿宋_GB2312" w:cs="仿宋_GB2312"/>
          <w:sz w:val="32"/>
          <w:szCs w:val="32"/>
        </w:rPr>
        <w:t>（类）</w:t>
      </w:r>
      <w:r>
        <w:rPr>
          <w:rFonts w:hint="eastAsia" w:ascii="仿宋_GB2312" w:hAnsi="仿宋_GB2312" w:eastAsia="仿宋_GB2312" w:cs="仿宋_GB2312"/>
          <w:sz w:val="32"/>
          <w:szCs w:val="32"/>
          <w:lang w:val="en-US" w:eastAsia="zh-CN"/>
        </w:rPr>
        <w:t>林业和草原</w:t>
      </w:r>
      <w:r>
        <w:rPr>
          <w:rFonts w:hint="eastAsia" w:ascii="仿宋_GB2312" w:hAnsi="仿宋_GB2312" w:eastAsia="仿宋_GB2312" w:cs="仿宋_GB2312"/>
          <w:sz w:val="32"/>
          <w:szCs w:val="32"/>
        </w:rPr>
        <w:t>（款）</w:t>
      </w:r>
      <w:r>
        <w:rPr>
          <w:rFonts w:hint="eastAsia" w:ascii="仿宋_GB2312" w:hAnsi="仿宋_GB2312" w:eastAsia="仿宋_GB2312" w:cs="仿宋_GB2312"/>
          <w:sz w:val="32"/>
          <w:szCs w:val="32"/>
          <w:lang w:val="en-US" w:eastAsia="zh-CN"/>
        </w:rPr>
        <w:t>事业机构</w:t>
      </w:r>
      <w:r>
        <w:rPr>
          <w:rFonts w:hint="eastAsia" w:ascii="仿宋_GB2312" w:hAnsi="仿宋_GB2312" w:eastAsia="仿宋_GB2312" w:cs="仿宋_GB2312"/>
          <w:sz w:val="32"/>
          <w:szCs w:val="32"/>
        </w:rPr>
        <w:t xml:space="preserve">（项）。 </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预算为</w:t>
      </w:r>
      <w:r>
        <w:rPr>
          <w:rFonts w:hint="eastAsia" w:ascii="仿宋_GB2312" w:hAnsi="仿宋_GB2312" w:eastAsia="仿宋_GB2312" w:cs="仿宋_GB2312"/>
          <w:sz w:val="32"/>
          <w:szCs w:val="32"/>
          <w:lang w:eastAsia="zh-CN"/>
        </w:rPr>
        <w:t>131.81</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eastAsia="zh-CN"/>
        </w:rPr>
        <w:t>131.81</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eastAsia="zh-CN"/>
        </w:rPr>
        <w:t>100</w:t>
      </w:r>
      <w:r>
        <w:rPr>
          <w:rFonts w:hint="eastAsia" w:ascii="仿宋_GB2312" w:hAnsi="仿宋_GB2312" w:eastAsia="仿宋_GB2312" w:cs="仿宋_GB2312"/>
          <w:sz w:val="32"/>
          <w:szCs w:val="32"/>
        </w:rPr>
        <w:t>%。决算数</w:t>
      </w:r>
      <w:r>
        <w:rPr>
          <w:rFonts w:hint="eastAsia" w:ascii="仿宋_GB2312" w:hAnsi="仿宋_GB2312" w:eastAsia="仿宋_GB2312" w:cs="仿宋_GB2312"/>
          <w:sz w:val="32"/>
          <w:szCs w:val="32"/>
          <w:lang w:val="en-US" w:eastAsia="zh-CN"/>
        </w:rPr>
        <w:t>与</w:t>
      </w:r>
      <w:r>
        <w:rPr>
          <w:rFonts w:hint="eastAsia" w:ascii="仿宋_GB2312" w:hAnsi="仿宋_GB2312" w:eastAsia="仿宋_GB2312" w:cs="仿宋_GB2312"/>
          <w:sz w:val="32"/>
          <w:szCs w:val="32"/>
        </w:rPr>
        <w:t>预算数</w:t>
      </w:r>
      <w:r>
        <w:rPr>
          <w:rFonts w:hint="eastAsia" w:ascii="仿宋_GB2312" w:hAnsi="仿宋_GB2312" w:eastAsia="仿宋_GB2312" w:cs="仿宋_GB2312"/>
          <w:sz w:val="32"/>
          <w:szCs w:val="32"/>
          <w:lang w:val="en-US" w:eastAsia="zh-CN"/>
        </w:rPr>
        <w:t>持平</w:t>
      </w:r>
      <w:r>
        <w:rPr>
          <w:rFonts w:hint="eastAsia" w:ascii="仿宋_GB2312" w:hAnsi="仿宋_GB2312" w:eastAsia="仿宋_GB2312" w:cs="仿宋_GB2312"/>
          <w:sz w:val="32"/>
          <w:szCs w:val="32"/>
        </w:rPr>
        <w:t>的主要原因</w:t>
      </w:r>
      <w:r>
        <w:rPr>
          <w:rFonts w:hint="eastAsia" w:ascii="仿宋_GB2312" w:hAnsi="仿宋_GB2312" w:eastAsia="仿宋_GB2312" w:cs="仿宋_GB2312"/>
          <w:sz w:val="32"/>
          <w:szCs w:val="32"/>
          <w:lang w:val="en-US" w:eastAsia="zh-CN"/>
        </w:rPr>
        <w:t>是我单位严格按照预算支出</w:t>
      </w:r>
      <w:r>
        <w:rPr>
          <w:rFonts w:hint="eastAsia" w:ascii="仿宋_GB2312" w:hAnsi="仿宋_GB2312" w:eastAsia="仿宋_GB2312" w:cs="仿宋_GB2312"/>
          <w:sz w:val="32"/>
          <w:szCs w:val="32"/>
        </w:rPr>
        <w:t>。</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农林水支出</w:t>
      </w:r>
      <w:r>
        <w:rPr>
          <w:rFonts w:hint="eastAsia" w:ascii="仿宋_GB2312" w:hAnsi="仿宋_GB2312" w:eastAsia="仿宋_GB2312" w:cs="仿宋_GB2312"/>
          <w:sz w:val="32"/>
          <w:szCs w:val="32"/>
        </w:rPr>
        <w:t>（类）</w:t>
      </w:r>
      <w:r>
        <w:rPr>
          <w:rFonts w:hint="eastAsia" w:ascii="仿宋_GB2312" w:hAnsi="仿宋_GB2312" w:eastAsia="仿宋_GB2312" w:cs="仿宋_GB2312"/>
          <w:sz w:val="32"/>
          <w:szCs w:val="32"/>
          <w:lang w:val="en-US" w:eastAsia="zh-CN"/>
        </w:rPr>
        <w:t>林业和草原</w:t>
      </w:r>
      <w:r>
        <w:rPr>
          <w:rFonts w:hint="eastAsia" w:ascii="仿宋_GB2312" w:hAnsi="仿宋_GB2312" w:eastAsia="仿宋_GB2312" w:cs="仿宋_GB2312"/>
          <w:sz w:val="32"/>
          <w:szCs w:val="32"/>
        </w:rPr>
        <w:t>（类）</w:t>
      </w:r>
      <w:r>
        <w:rPr>
          <w:rFonts w:hint="eastAsia" w:ascii="仿宋_GB2312" w:hAnsi="仿宋_GB2312" w:eastAsia="仿宋_GB2312" w:cs="仿宋_GB2312"/>
          <w:sz w:val="32"/>
          <w:szCs w:val="32"/>
          <w:lang w:val="en-US" w:eastAsia="zh-CN"/>
        </w:rPr>
        <w:t xml:space="preserve">  森林资源培育</w:t>
      </w:r>
      <w:r>
        <w:rPr>
          <w:rFonts w:hint="eastAsia" w:ascii="仿宋_GB2312" w:hAnsi="仿宋_GB2312" w:eastAsia="仿宋_GB2312" w:cs="仿宋_GB2312"/>
          <w:sz w:val="32"/>
          <w:szCs w:val="32"/>
        </w:rPr>
        <w:t>（项）</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预算为</w:t>
      </w:r>
      <w:r>
        <w:rPr>
          <w:rFonts w:hint="eastAsia" w:ascii="仿宋_GB2312" w:hAnsi="仿宋_GB2312" w:eastAsia="仿宋_GB2312" w:cs="仿宋_GB2312"/>
          <w:sz w:val="32"/>
          <w:szCs w:val="32"/>
          <w:lang w:eastAsia="zh-CN"/>
        </w:rPr>
        <w:t>30</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eastAsia="zh-CN"/>
        </w:rPr>
        <w:t>30</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eastAsia="zh-CN"/>
        </w:rPr>
        <w:t>100</w:t>
      </w:r>
      <w:r>
        <w:rPr>
          <w:rFonts w:hint="eastAsia" w:ascii="仿宋_GB2312" w:hAnsi="仿宋_GB2312" w:eastAsia="仿宋_GB2312" w:cs="仿宋_GB2312"/>
          <w:sz w:val="32"/>
          <w:szCs w:val="32"/>
        </w:rPr>
        <w:t>%。决算数</w:t>
      </w:r>
      <w:r>
        <w:rPr>
          <w:rFonts w:hint="eastAsia" w:ascii="仿宋_GB2312" w:hAnsi="仿宋_GB2312" w:eastAsia="仿宋_GB2312" w:cs="仿宋_GB2312"/>
          <w:sz w:val="32"/>
          <w:szCs w:val="32"/>
          <w:lang w:val="en-US" w:eastAsia="zh-CN"/>
        </w:rPr>
        <w:t>与</w:t>
      </w:r>
      <w:r>
        <w:rPr>
          <w:rFonts w:hint="eastAsia" w:ascii="仿宋_GB2312" w:hAnsi="仿宋_GB2312" w:eastAsia="仿宋_GB2312" w:cs="仿宋_GB2312"/>
          <w:sz w:val="32"/>
          <w:szCs w:val="32"/>
        </w:rPr>
        <w:t>预算数</w:t>
      </w:r>
      <w:r>
        <w:rPr>
          <w:rFonts w:hint="eastAsia" w:ascii="仿宋_GB2312" w:hAnsi="仿宋_GB2312" w:eastAsia="仿宋_GB2312" w:cs="仿宋_GB2312"/>
          <w:sz w:val="32"/>
          <w:szCs w:val="32"/>
          <w:lang w:val="en-US" w:eastAsia="zh-CN"/>
        </w:rPr>
        <w:t>持平</w:t>
      </w:r>
      <w:r>
        <w:rPr>
          <w:rFonts w:hint="eastAsia" w:ascii="仿宋_GB2312" w:hAnsi="仿宋_GB2312" w:eastAsia="仿宋_GB2312" w:cs="仿宋_GB2312"/>
          <w:sz w:val="32"/>
          <w:szCs w:val="32"/>
        </w:rPr>
        <w:t>的主要原因</w:t>
      </w:r>
      <w:r>
        <w:rPr>
          <w:rFonts w:hint="eastAsia" w:ascii="仿宋_GB2312" w:hAnsi="仿宋_GB2312" w:eastAsia="仿宋_GB2312" w:cs="仿宋_GB2312"/>
          <w:sz w:val="32"/>
          <w:szCs w:val="32"/>
          <w:lang w:val="en-US" w:eastAsia="zh-CN"/>
        </w:rPr>
        <w:t>是我单位严格按照预算支出</w:t>
      </w:r>
      <w:r>
        <w:rPr>
          <w:rFonts w:hint="eastAsia" w:ascii="仿宋_GB2312" w:hAnsi="仿宋_GB2312" w:eastAsia="仿宋_GB2312" w:cs="仿宋_GB2312"/>
          <w:sz w:val="32"/>
          <w:szCs w:val="32"/>
        </w:rPr>
        <w:t>。</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农林水支出</w:t>
      </w:r>
      <w:r>
        <w:rPr>
          <w:rFonts w:hint="eastAsia" w:ascii="仿宋_GB2312" w:hAnsi="仿宋_GB2312" w:eastAsia="仿宋_GB2312" w:cs="仿宋_GB2312"/>
          <w:sz w:val="32"/>
          <w:szCs w:val="32"/>
        </w:rPr>
        <w:t>（类）</w:t>
      </w:r>
      <w:r>
        <w:rPr>
          <w:rFonts w:hint="eastAsia" w:ascii="仿宋_GB2312" w:hAnsi="仿宋_GB2312" w:eastAsia="仿宋_GB2312" w:cs="仿宋_GB2312"/>
          <w:sz w:val="32"/>
          <w:szCs w:val="32"/>
          <w:lang w:val="en-US" w:eastAsia="zh-CN"/>
        </w:rPr>
        <w:t>林业和草原</w:t>
      </w:r>
      <w:r>
        <w:rPr>
          <w:rFonts w:hint="eastAsia" w:ascii="仿宋_GB2312" w:hAnsi="仿宋_GB2312" w:eastAsia="仿宋_GB2312" w:cs="仿宋_GB2312"/>
          <w:sz w:val="32"/>
          <w:szCs w:val="32"/>
        </w:rPr>
        <w:t>（款）</w:t>
      </w:r>
      <w:r>
        <w:rPr>
          <w:rFonts w:hint="eastAsia" w:ascii="仿宋_GB2312" w:hAnsi="仿宋_GB2312" w:eastAsia="仿宋_GB2312" w:cs="仿宋_GB2312"/>
          <w:sz w:val="32"/>
          <w:szCs w:val="32"/>
          <w:lang w:val="en-US" w:eastAsia="zh-CN"/>
        </w:rPr>
        <w:t xml:space="preserve">  技术推广与转化</w:t>
      </w:r>
      <w:r>
        <w:rPr>
          <w:rFonts w:hint="eastAsia" w:ascii="仿宋_GB2312" w:hAnsi="仿宋_GB2312" w:eastAsia="仿宋_GB2312" w:cs="仿宋_GB2312"/>
          <w:sz w:val="32"/>
          <w:szCs w:val="32"/>
        </w:rPr>
        <w:t>（项）</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预算为</w:t>
      </w:r>
      <w:r>
        <w:rPr>
          <w:rFonts w:hint="eastAsia" w:ascii="仿宋_GB2312" w:hAnsi="仿宋_GB2312" w:eastAsia="仿宋_GB2312" w:cs="仿宋_GB2312"/>
          <w:sz w:val="32"/>
          <w:szCs w:val="32"/>
          <w:lang w:eastAsia="zh-CN"/>
        </w:rPr>
        <w:t>104.53</w:t>
      </w:r>
      <w:r>
        <w:rPr>
          <w:rFonts w:hint="eastAsia" w:ascii="仿宋_GB2312" w:hAnsi="仿宋_GB2312" w:eastAsia="仿宋_GB2312" w:cs="仿宋_GB2312"/>
          <w:sz w:val="32"/>
          <w:szCs w:val="32"/>
        </w:rPr>
        <w:t>万元，支出决算</w:t>
      </w:r>
      <w:r>
        <w:rPr>
          <w:rFonts w:hint="eastAsia" w:ascii="仿宋_GB2312" w:hAnsi="仿宋_GB2312" w:eastAsia="仿宋_GB2312" w:cs="仿宋_GB2312"/>
          <w:sz w:val="32"/>
          <w:szCs w:val="32"/>
          <w:lang w:eastAsia="zh-CN"/>
        </w:rPr>
        <w:t>104.53</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eastAsia="zh-CN"/>
        </w:rPr>
        <w:t>100</w:t>
      </w:r>
      <w:r>
        <w:rPr>
          <w:rFonts w:hint="eastAsia" w:ascii="仿宋_GB2312" w:hAnsi="仿宋_GB2312" w:eastAsia="仿宋_GB2312" w:cs="仿宋_GB2312"/>
          <w:sz w:val="32"/>
          <w:szCs w:val="32"/>
        </w:rPr>
        <w:t>%。决算数</w:t>
      </w:r>
      <w:r>
        <w:rPr>
          <w:rFonts w:hint="eastAsia" w:ascii="仿宋_GB2312" w:hAnsi="仿宋_GB2312" w:eastAsia="仿宋_GB2312" w:cs="仿宋_GB2312"/>
          <w:sz w:val="32"/>
          <w:szCs w:val="32"/>
          <w:lang w:val="en-US" w:eastAsia="zh-CN"/>
        </w:rPr>
        <w:t>与</w:t>
      </w:r>
      <w:r>
        <w:rPr>
          <w:rFonts w:hint="eastAsia" w:ascii="仿宋_GB2312" w:hAnsi="仿宋_GB2312" w:eastAsia="仿宋_GB2312" w:cs="仿宋_GB2312"/>
          <w:sz w:val="32"/>
          <w:szCs w:val="32"/>
        </w:rPr>
        <w:t>预算数</w:t>
      </w:r>
      <w:r>
        <w:rPr>
          <w:rFonts w:hint="eastAsia" w:ascii="仿宋_GB2312" w:hAnsi="仿宋_GB2312" w:eastAsia="仿宋_GB2312" w:cs="仿宋_GB2312"/>
          <w:sz w:val="32"/>
          <w:szCs w:val="32"/>
          <w:lang w:val="en-US" w:eastAsia="zh-CN"/>
        </w:rPr>
        <w:t>持平</w:t>
      </w:r>
      <w:r>
        <w:rPr>
          <w:rFonts w:hint="eastAsia" w:ascii="仿宋_GB2312" w:hAnsi="仿宋_GB2312" w:eastAsia="仿宋_GB2312" w:cs="仿宋_GB2312"/>
          <w:sz w:val="32"/>
          <w:szCs w:val="32"/>
        </w:rPr>
        <w:t>的主要原因</w:t>
      </w:r>
      <w:r>
        <w:rPr>
          <w:rFonts w:hint="eastAsia" w:ascii="仿宋_GB2312" w:hAnsi="仿宋_GB2312" w:eastAsia="仿宋_GB2312" w:cs="仿宋_GB2312"/>
          <w:sz w:val="32"/>
          <w:szCs w:val="32"/>
          <w:lang w:val="en-US" w:eastAsia="zh-CN"/>
        </w:rPr>
        <w:t>是我单位严格按照预算支出</w:t>
      </w:r>
      <w:r>
        <w:rPr>
          <w:rFonts w:hint="eastAsia" w:ascii="仿宋_GB2312" w:hAnsi="仿宋_GB2312" w:eastAsia="仿宋_GB2312" w:cs="仿宋_GB2312"/>
          <w:sz w:val="32"/>
          <w:szCs w:val="32"/>
        </w:rPr>
        <w:t>。</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en-US" w:eastAsia="zh-CN"/>
        </w:rPr>
        <w:t>社会保障和就业支出</w:t>
      </w:r>
      <w:r>
        <w:rPr>
          <w:rFonts w:hint="eastAsia" w:ascii="仿宋_GB2312" w:hAnsi="仿宋_GB2312" w:eastAsia="仿宋_GB2312" w:cs="仿宋_GB2312"/>
          <w:sz w:val="32"/>
          <w:szCs w:val="32"/>
        </w:rPr>
        <w:t>（类）</w:t>
      </w:r>
      <w:r>
        <w:rPr>
          <w:rFonts w:hint="eastAsia" w:ascii="仿宋_GB2312" w:hAnsi="仿宋_GB2312" w:eastAsia="仿宋_GB2312" w:cs="仿宋_GB2312"/>
          <w:sz w:val="32"/>
          <w:szCs w:val="32"/>
          <w:lang w:val="en-US" w:eastAsia="zh-CN"/>
        </w:rPr>
        <w:t>行政事业单位养老支出</w:t>
      </w:r>
      <w:r>
        <w:rPr>
          <w:rFonts w:hint="eastAsia" w:ascii="仿宋_GB2312" w:hAnsi="仿宋_GB2312" w:eastAsia="仿宋_GB2312" w:cs="仿宋_GB2312"/>
          <w:sz w:val="32"/>
          <w:szCs w:val="32"/>
        </w:rPr>
        <w:t>（款）</w:t>
      </w:r>
      <w:r>
        <w:rPr>
          <w:rFonts w:hint="eastAsia" w:ascii="仿宋_GB2312" w:hAnsi="仿宋_GB2312" w:eastAsia="仿宋_GB2312" w:cs="仿宋_GB2312"/>
          <w:sz w:val="32"/>
          <w:szCs w:val="32"/>
          <w:lang w:val="en-US" w:eastAsia="zh-CN"/>
        </w:rPr>
        <w:t>机关事业单位基本养老保险缴费支出</w:t>
      </w:r>
      <w:r>
        <w:rPr>
          <w:rFonts w:hint="eastAsia" w:ascii="仿宋_GB2312" w:hAnsi="仿宋_GB2312" w:eastAsia="仿宋_GB2312" w:cs="仿宋_GB2312"/>
          <w:sz w:val="32"/>
          <w:szCs w:val="32"/>
        </w:rPr>
        <w:t>（项）</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预算为</w:t>
      </w:r>
      <w:r>
        <w:rPr>
          <w:rFonts w:hint="eastAsia" w:ascii="仿宋_GB2312" w:hAnsi="仿宋_GB2312" w:eastAsia="仿宋_GB2312" w:cs="仿宋_GB2312"/>
          <w:sz w:val="32"/>
          <w:szCs w:val="32"/>
          <w:lang w:val="en-US" w:eastAsia="zh-CN"/>
        </w:rPr>
        <w:t>18.01</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18.01</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%。决算数</w:t>
      </w:r>
      <w:r>
        <w:rPr>
          <w:rFonts w:hint="eastAsia" w:ascii="仿宋_GB2312" w:hAnsi="仿宋_GB2312" w:eastAsia="仿宋_GB2312" w:cs="仿宋_GB2312"/>
          <w:sz w:val="32"/>
          <w:szCs w:val="32"/>
          <w:lang w:val="en-US" w:eastAsia="zh-CN"/>
        </w:rPr>
        <w:t>与</w:t>
      </w:r>
      <w:r>
        <w:rPr>
          <w:rFonts w:hint="eastAsia" w:ascii="仿宋_GB2312" w:hAnsi="仿宋_GB2312" w:eastAsia="仿宋_GB2312" w:cs="仿宋_GB2312"/>
          <w:sz w:val="32"/>
          <w:szCs w:val="32"/>
        </w:rPr>
        <w:t>预算数</w:t>
      </w:r>
      <w:r>
        <w:rPr>
          <w:rFonts w:hint="eastAsia" w:ascii="仿宋_GB2312" w:hAnsi="仿宋_GB2312" w:eastAsia="仿宋_GB2312" w:cs="仿宋_GB2312"/>
          <w:sz w:val="32"/>
          <w:szCs w:val="32"/>
          <w:lang w:val="en-US" w:eastAsia="zh-CN"/>
        </w:rPr>
        <w:t>持平</w:t>
      </w:r>
      <w:r>
        <w:rPr>
          <w:rFonts w:hint="eastAsia" w:ascii="仿宋_GB2312" w:hAnsi="仿宋_GB2312" w:eastAsia="仿宋_GB2312" w:cs="仿宋_GB2312"/>
          <w:sz w:val="32"/>
          <w:szCs w:val="32"/>
        </w:rPr>
        <w:t>的主要原因</w:t>
      </w:r>
      <w:r>
        <w:rPr>
          <w:rFonts w:hint="eastAsia" w:ascii="仿宋_GB2312" w:hAnsi="仿宋_GB2312" w:eastAsia="仿宋_GB2312" w:cs="仿宋_GB2312"/>
          <w:sz w:val="32"/>
          <w:szCs w:val="32"/>
          <w:lang w:val="en-US" w:eastAsia="zh-CN"/>
        </w:rPr>
        <w:t>是我单位严格按照预算支出</w:t>
      </w:r>
      <w:r>
        <w:rPr>
          <w:rFonts w:hint="eastAsia" w:ascii="仿宋_GB2312" w:hAnsi="仿宋_GB2312" w:eastAsia="仿宋_GB2312" w:cs="仿宋_GB2312"/>
          <w:sz w:val="32"/>
          <w:szCs w:val="32"/>
        </w:rPr>
        <w:t>。</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社会保障和就业支出</w:t>
      </w:r>
      <w:r>
        <w:rPr>
          <w:rFonts w:hint="eastAsia" w:ascii="仿宋_GB2312" w:hAnsi="仿宋_GB2312" w:eastAsia="仿宋_GB2312" w:cs="仿宋_GB2312"/>
          <w:sz w:val="32"/>
          <w:szCs w:val="32"/>
        </w:rPr>
        <w:t>（类）</w:t>
      </w:r>
      <w:r>
        <w:rPr>
          <w:rFonts w:hint="eastAsia" w:ascii="仿宋_GB2312" w:hAnsi="仿宋_GB2312" w:eastAsia="仿宋_GB2312" w:cs="仿宋_GB2312"/>
          <w:sz w:val="32"/>
          <w:szCs w:val="32"/>
          <w:lang w:val="en-US" w:eastAsia="zh-CN"/>
        </w:rPr>
        <w:t>行政事业单位养老支出</w:t>
      </w:r>
      <w:r>
        <w:rPr>
          <w:rFonts w:hint="eastAsia" w:ascii="仿宋_GB2312" w:hAnsi="仿宋_GB2312" w:eastAsia="仿宋_GB2312" w:cs="仿宋_GB2312"/>
          <w:sz w:val="32"/>
          <w:szCs w:val="32"/>
        </w:rPr>
        <w:t>（款）</w:t>
      </w:r>
      <w:r>
        <w:rPr>
          <w:rFonts w:hint="eastAsia" w:ascii="仿宋_GB2312" w:hAnsi="仿宋_GB2312" w:eastAsia="仿宋_GB2312" w:cs="仿宋_GB2312"/>
          <w:sz w:val="32"/>
          <w:szCs w:val="32"/>
          <w:lang w:val="en-US" w:eastAsia="zh-CN"/>
        </w:rPr>
        <w:t>机关事业单位职业年金缴费支出</w:t>
      </w:r>
      <w:r>
        <w:rPr>
          <w:rFonts w:hint="eastAsia" w:ascii="仿宋_GB2312" w:hAnsi="仿宋_GB2312" w:eastAsia="仿宋_GB2312" w:cs="仿宋_GB2312"/>
          <w:sz w:val="32"/>
          <w:szCs w:val="32"/>
        </w:rPr>
        <w:t xml:space="preserve">（项）。 </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预算为</w:t>
      </w:r>
      <w:r>
        <w:rPr>
          <w:rFonts w:hint="eastAsia" w:ascii="仿宋_GB2312" w:hAnsi="仿宋_GB2312" w:eastAsia="仿宋_GB2312" w:cs="仿宋_GB2312"/>
          <w:sz w:val="32"/>
          <w:szCs w:val="32"/>
          <w:lang w:val="en-US" w:eastAsia="zh-CN"/>
        </w:rPr>
        <w:t>9.01</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9.01</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%。决算数</w:t>
      </w:r>
      <w:r>
        <w:rPr>
          <w:rFonts w:hint="eastAsia" w:ascii="仿宋_GB2312" w:hAnsi="仿宋_GB2312" w:eastAsia="仿宋_GB2312" w:cs="仿宋_GB2312"/>
          <w:sz w:val="32"/>
          <w:szCs w:val="32"/>
          <w:lang w:val="en-US" w:eastAsia="zh-CN"/>
        </w:rPr>
        <w:t>与</w:t>
      </w:r>
      <w:r>
        <w:rPr>
          <w:rFonts w:hint="eastAsia" w:ascii="仿宋_GB2312" w:hAnsi="仿宋_GB2312" w:eastAsia="仿宋_GB2312" w:cs="仿宋_GB2312"/>
          <w:sz w:val="32"/>
          <w:szCs w:val="32"/>
        </w:rPr>
        <w:t>预算数</w:t>
      </w:r>
      <w:r>
        <w:rPr>
          <w:rFonts w:hint="eastAsia" w:ascii="仿宋_GB2312" w:hAnsi="仿宋_GB2312" w:eastAsia="仿宋_GB2312" w:cs="仿宋_GB2312"/>
          <w:sz w:val="32"/>
          <w:szCs w:val="32"/>
          <w:lang w:val="en-US" w:eastAsia="zh-CN"/>
        </w:rPr>
        <w:t>持平</w:t>
      </w:r>
      <w:r>
        <w:rPr>
          <w:rFonts w:hint="eastAsia" w:ascii="仿宋_GB2312" w:hAnsi="仿宋_GB2312" w:eastAsia="仿宋_GB2312" w:cs="仿宋_GB2312"/>
          <w:sz w:val="32"/>
          <w:szCs w:val="32"/>
        </w:rPr>
        <w:t>的主要原因</w:t>
      </w:r>
      <w:r>
        <w:rPr>
          <w:rFonts w:hint="eastAsia" w:ascii="仿宋_GB2312" w:hAnsi="仿宋_GB2312" w:eastAsia="仿宋_GB2312" w:cs="仿宋_GB2312"/>
          <w:sz w:val="32"/>
          <w:szCs w:val="32"/>
          <w:lang w:val="en-US" w:eastAsia="zh-CN"/>
        </w:rPr>
        <w:t>是我单位严格按照预算支出</w:t>
      </w:r>
      <w:r>
        <w:rPr>
          <w:rFonts w:hint="eastAsia" w:ascii="仿宋_GB2312" w:hAnsi="仿宋_GB2312" w:eastAsia="仿宋_GB2312" w:cs="仿宋_GB2312"/>
          <w:sz w:val="32"/>
          <w:szCs w:val="32"/>
        </w:rPr>
        <w:t>。</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卫生健康支出</w:t>
      </w:r>
      <w:r>
        <w:rPr>
          <w:rFonts w:hint="eastAsia" w:ascii="仿宋_GB2312" w:hAnsi="仿宋_GB2312" w:eastAsia="仿宋_GB2312" w:cs="仿宋_GB2312"/>
          <w:sz w:val="32"/>
          <w:szCs w:val="32"/>
        </w:rPr>
        <w:t>（类）</w:t>
      </w:r>
      <w:r>
        <w:rPr>
          <w:rFonts w:hint="eastAsia" w:ascii="仿宋_GB2312" w:hAnsi="仿宋_GB2312" w:eastAsia="仿宋_GB2312" w:cs="仿宋_GB2312"/>
          <w:sz w:val="32"/>
          <w:szCs w:val="32"/>
          <w:lang w:val="en-US" w:eastAsia="zh-CN"/>
        </w:rPr>
        <w:t>行政事业单位医疗</w:t>
      </w:r>
      <w:r>
        <w:rPr>
          <w:rFonts w:hint="eastAsia" w:ascii="仿宋_GB2312" w:hAnsi="仿宋_GB2312" w:eastAsia="仿宋_GB2312" w:cs="仿宋_GB2312"/>
          <w:sz w:val="32"/>
          <w:szCs w:val="32"/>
        </w:rPr>
        <w:t>（款）</w:t>
      </w:r>
      <w:r>
        <w:rPr>
          <w:rFonts w:hint="eastAsia" w:ascii="仿宋_GB2312" w:hAnsi="仿宋_GB2312" w:eastAsia="仿宋_GB2312" w:cs="仿宋_GB2312"/>
          <w:sz w:val="32"/>
          <w:szCs w:val="32"/>
          <w:lang w:val="en-US" w:eastAsia="zh-CN"/>
        </w:rPr>
        <w:t>事业单位医疗</w:t>
      </w:r>
      <w:r>
        <w:rPr>
          <w:rFonts w:hint="eastAsia" w:ascii="仿宋_GB2312" w:hAnsi="仿宋_GB2312" w:eastAsia="仿宋_GB2312" w:cs="仿宋_GB2312"/>
          <w:sz w:val="32"/>
          <w:szCs w:val="32"/>
        </w:rPr>
        <w:t xml:space="preserve">（项）。 </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预算为</w:t>
      </w:r>
      <w:r>
        <w:rPr>
          <w:rFonts w:hint="eastAsia" w:ascii="仿宋_GB2312" w:hAnsi="仿宋_GB2312" w:eastAsia="仿宋_GB2312" w:cs="仿宋_GB2312"/>
          <w:sz w:val="32"/>
          <w:szCs w:val="32"/>
          <w:lang w:val="en-US" w:eastAsia="zh-CN"/>
        </w:rPr>
        <w:t>14.83</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14.83</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%。决算数</w:t>
      </w:r>
      <w:r>
        <w:rPr>
          <w:rFonts w:hint="eastAsia" w:ascii="仿宋_GB2312" w:hAnsi="仿宋_GB2312" w:eastAsia="仿宋_GB2312" w:cs="仿宋_GB2312"/>
          <w:sz w:val="32"/>
          <w:szCs w:val="32"/>
          <w:lang w:val="en-US" w:eastAsia="zh-CN"/>
        </w:rPr>
        <w:t>与</w:t>
      </w:r>
      <w:r>
        <w:rPr>
          <w:rFonts w:hint="eastAsia" w:ascii="仿宋_GB2312" w:hAnsi="仿宋_GB2312" w:eastAsia="仿宋_GB2312" w:cs="仿宋_GB2312"/>
          <w:sz w:val="32"/>
          <w:szCs w:val="32"/>
        </w:rPr>
        <w:t>预算数</w:t>
      </w:r>
      <w:r>
        <w:rPr>
          <w:rFonts w:hint="eastAsia" w:ascii="仿宋_GB2312" w:hAnsi="仿宋_GB2312" w:eastAsia="仿宋_GB2312" w:cs="仿宋_GB2312"/>
          <w:sz w:val="32"/>
          <w:szCs w:val="32"/>
          <w:lang w:val="en-US" w:eastAsia="zh-CN"/>
        </w:rPr>
        <w:t>持平</w:t>
      </w:r>
      <w:r>
        <w:rPr>
          <w:rFonts w:hint="eastAsia" w:ascii="仿宋_GB2312" w:hAnsi="仿宋_GB2312" w:eastAsia="仿宋_GB2312" w:cs="仿宋_GB2312"/>
          <w:sz w:val="32"/>
          <w:szCs w:val="32"/>
        </w:rPr>
        <w:t>的主要原因</w:t>
      </w:r>
      <w:r>
        <w:rPr>
          <w:rFonts w:hint="eastAsia" w:ascii="仿宋_GB2312" w:hAnsi="仿宋_GB2312" w:eastAsia="仿宋_GB2312" w:cs="仿宋_GB2312"/>
          <w:sz w:val="32"/>
          <w:szCs w:val="32"/>
          <w:lang w:val="en-US" w:eastAsia="zh-CN"/>
        </w:rPr>
        <w:t>是我单位严格按照预算支出</w:t>
      </w:r>
      <w:r>
        <w:rPr>
          <w:rFonts w:hint="eastAsia" w:ascii="仿宋_GB2312" w:hAnsi="仿宋_GB2312" w:eastAsia="仿宋_GB2312" w:cs="仿宋_GB2312"/>
          <w:sz w:val="32"/>
          <w:szCs w:val="32"/>
        </w:rPr>
        <w:t>。</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住房保障支出</w:t>
      </w:r>
      <w:r>
        <w:rPr>
          <w:rFonts w:hint="eastAsia" w:ascii="仿宋_GB2312" w:hAnsi="仿宋_GB2312" w:eastAsia="仿宋_GB2312" w:cs="仿宋_GB2312"/>
          <w:sz w:val="32"/>
          <w:szCs w:val="32"/>
        </w:rPr>
        <w:t>（类）</w:t>
      </w:r>
      <w:r>
        <w:rPr>
          <w:rFonts w:hint="eastAsia" w:ascii="仿宋_GB2312" w:hAnsi="仿宋_GB2312" w:eastAsia="仿宋_GB2312" w:cs="仿宋_GB2312"/>
          <w:sz w:val="32"/>
          <w:szCs w:val="32"/>
          <w:lang w:val="en-US" w:eastAsia="zh-CN"/>
        </w:rPr>
        <w:t>住房改革支出</w:t>
      </w:r>
      <w:r>
        <w:rPr>
          <w:rFonts w:hint="eastAsia" w:ascii="仿宋_GB2312" w:hAnsi="仿宋_GB2312" w:eastAsia="仿宋_GB2312" w:cs="仿宋_GB2312"/>
          <w:sz w:val="32"/>
          <w:szCs w:val="32"/>
        </w:rPr>
        <w:t>（款）</w:t>
      </w:r>
      <w:r>
        <w:rPr>
          <w:rFonts w:hint="eastAsia" w:ascii="仿宋_GB2312" w:hAnsi="仿宋_GB2312" w:eastAsia="仿宋_GB2312" w:cs="仿宋_GB2312"/>
          <w:sz w:val="32"/>
          <w:szCs w:val="32"/>
          <w:lang w:val="en-US" w:eastAsia="zh-CN"/>
        </w:rPr>
        <w:t>住房公积金</w:t>
      </w:r>
      <w:r>
        <w:rPr>
          <w:rFonts w:hint="eastAsia" w:ascii="仿宋_GB2312" w:hAnsi="仿宋_GB2312" w:eastAsia="仿宋_GB2312" w:cs="仿宋_GB2312"/>
          <w:sz w:val="32"/>
          <w:szCs w:val="32"/>
        </w:rPr>
        <w:t xml:space="preserve">（项）。 </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预算为</w:t>
      </w:r>
      <w:r>
        <w:rPr>
          <w:rFonts w:hint="eastAsia" w:ascii="仿宋_GB2312" w:hAnsi="仿宋_GB2312" w:eastAsia="仿宋_GB2312" w:cs="仿宋_GB2312"/>
          <w:sz w:val="32"/>
          <w:szCs w:val="32"/>
          <w:lang w:val="en-US" w:eastAsia="zh-CN"/>
        </w:rPr>
        <w:t>14.19</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14.19</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%。决算数</w:t>
      </w:r>
      <w:r>
        <w:rPr>
          <w:rFonts w:hint="eastAsia" w:ascii="仿宋_GB2312" w:hAnsi="仿宋_GB2312" w:eastAsia="仿宋_GB2312" w:cs="仿宋_GB2312"/>
          <w:sz w:val="32"/>
          <w:szCs w:val="32"/>
          <w:lang w:val="en-US" w:eastAsia="zh-CN"/>
        </w:rPr>
        <w:t>与</w:t>
      </w:r>
      <w:r>
        <w:rPr>
          <w:rFonts w:hint="eastAsia" w:ascii="仿宋_GB2312" w:hAnsi="仿宋_GB2312" w:eastAsia="仿宋_GB2312" w:cs="仿宋_GB2312"/>
          <w:sz w:val="32"/>
          <w:szCs w:val="32"/>
        </w:rPr>
        <w:t>预算数</w:t>
      </w:r>
      <w:r>
        <w:rPr>
          <w:rFonts w:hint="eastAsia" w:ascii="仿宋_GB2312" w:hAnsi="仿宋_GB2312" w:eastAsia="仿宋_GB2312" w:cs="仿宋_GB2312"/>
          <w:sz w:val="32"/>
          <w:szCs w:val="32"/>
          <w:lang w:val="en-US" w:eastAsia="zh-CN"/>
        </w:rPr>
        <w:t>持平</w:t>
      </w:r>
      <w:r>
        <w:rPr>
          <w:rFonts w:hint="eastAsia" w:ascii="仿宋_GB2312" w:hAnsi="仿宋_GB2312" w:eastAsia="仿宋_GB2312" w:cs="仿宋_GB2312"/>
          <w:sz w:val="32"/>
          <w:szCs w:val="32"/>
        </w:rPr>
        <w:t>的主要原因</w:t>
      </w:r>
      <w:r>
        <w:rPr>
          <w:rFonts w:hint="eastAsia" w:ascii="仿宋_GB2312" w:hAnsi="仿宋_GB2312" w:eastAsia="仿宋_GB2312" w:cs="仿宋_GB2312"/>
          <w:sz w:val="32"/>
          <w:szCs w:val="32"/>
          <w:lang w:val="en-US" w:eastAsia="zh-CN"/>
        </w:rPr>
        <w:t>是我单位严格按照预算支出</w:t>
      </w:r>
      <w:r>
        <w:rPr>
          <w:rFonts w:hint="eastAsia" w:ascii="仿宋_GB2312" w:hAnsi="仿宋_GB2312" w:eastAsia="仿宋_GB2312" w:cs="仿宋_GB2312"/>
          <w:sz w:val="32"/>
          <w:szCs w:val="32"/>
        </w:rPr>
        <w:t>。</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农林水支出</w:t>
      </w:r>
      <w:r>
        <w:rPr>
          <w:rFonts w:hint="eastAsia" w:ascii="仿宋_GB2312" w:hAnsi="仿宋_GB2312" w:eastAsia="仿宋_GB2312" w:cs="仿宋_GB2312"/>
          <w:sz w:val="32"/>
          <w:szCs w:val="32"/>
        </w:rPr>
        <w:t>（类）</w:t>
      </w:r>
      <w:r>
        <w:rPr>
          <w:rFonts w:hint="eastAsia" w:ascii="仿宋_GB2312" w:hAnsi="仿宋_GB2312" w:eastAsia="仿宋_GB2312" w:cs="仿宋_GB2312"/>
          <w:sz w:val="32"/>
          <w:szCs w:val="32"/>
          <w:lang w:val="en-US" w:eastAsia="zh-CN"/>
        </w:rPr>
        <w:t>林业和草原</w:t>
      </w:r>
      <w:r>
        <w:rPr>
          <w:rFonts w:hint="eastAsia" w:ascii="仿宋_GB2312" w:hAnsi="仿宋_GB2312" w:eastAsia="仿宋_GB2312" w:cs="仿宋_GB2312"/>
          <w:sz w:val="32"/>
          <w:szCs w:val="32"/>
        </w:rPr>
        <w:t>（款）</w:t>
      </w:r>
      <w:r>
        <w:rPr>
          <w:rFonts w:hint="eastAsia" w:ascii="仿宋_GB2312" w:hAnsi="仿宋_GB2312" w:eastAsia="仿宋_GB2312" w:cs="仿宋_GB2312"/>
          <w:sz w:val="32"/>
          <w:szCs w:val="32"/>
          <w:lang w:val="en-US" w:eastAsia="zh-CN"/>
        </w:rPr>
        <w:t xml:space="preserve">  事业机构</w:t>
      </w:r>
      <w:r>
        <w:rPr>
          <w:rFonts w:hint="eastAsia" w:ascii="仿宋_GB2312" w:hAnsi="仿宋_GB2312" w:eastAsia="仿宋_GB2312" w:cs="仿宋_GB2312"/>
          <w:sz w:val="32"/>
          <w:szCs w:val="32"/>
        </w:rPr>
        <w:t>（项）</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预算为</w:t>
      </w:r>
      <w:r>
        <w:rPr>
          <w:rFonts w:hint="eastAsia" w:ascii="仿宋_GB2312" w:hAnsi="仿宋_GB2312" w:eastAsia="仿宋_GB2312" w:cs="仿宋_GB2312"/>
          <w:sz w:val="32"/>
          <w:szCs w:val="32"/>
          <w:lang w:val="en-US" w:eastAsia="zh-CN"/>
        </w:rPr>
        <w:t>131.81</w:t>
      </w:r>
      <w:r>
        <w:rPr>
          <w:rFonts w:hint="eastAsia" w:ascii="仿宋_GB2312" w:hAnsi="仿宋_GB2312" w:eastAsia="仿宋_GB2312" w:cs="仿宋_GB2312"/>
          <w:sz w:val="32"/>
          <w:szCs w:val="32"/>
        </w:rPr>
        <w:t>万元，支出决算</w:t>
      </w:r>
      <w:r>
        <w:rPr>
          <w:rFonts w:hint="eastAsia" w:ascii="仿宋_GB2312" w:hAnsi="仿宋_GB2312" w:eastAsia="仿宋_GB2312" w:cs="仿宋_GB2312"/>
          <w:sz w:val="32"/>
          <w:szCs w:val="32"/>
          <w:lang w:val="en-US" w:eastAsia="zh-CN"/>
        </w:rPr>
        <w:t>131.81</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%。决算数</w:t>
      </w:r>
      <w:r>
        <w:rPr>
          <w:rFonts w:hint="eastAsia" w:ascii="仿宋_GB2312" w:hAnsi="仿宋_GB2312" w:eastAsia="仿宋_GB2312" w:cs="仿宋_GB2312"/>
          <w:sz w:val="32"/>
          <w:szCs w:val="32"/>
          <w:lang w:val="en-US" w:eastAsia="zh-CN"/>
        </w:rPr>
        <w:t>与</w:t>
      </w:r>
      <w:r>
        <w:rPr>
          <w:rFonts w:hint="eastAsia" w:ascii="仿宋_GB2312" w:hAnsi="仿宋_GB2312" w:eastAsia="仿宋_GB2312" w:cs="仿宋_GB2312"/>
          <w:sz w:val="32"/>
          <w:szCs w:val="32"/>
        </w:rPr>
        <w:t>预算数</w:t>
      </w:r>
      <w:r>
        <w:rPr>
          <w:rFonts w:hint="eastAsia" w:ascii="仿宋_GB2312" w:hAnsi="仿宋_GB2312" w:eastAsia="仿宋_GB2312" w:cs="仿宋_GB2312"/>
          <w:sz w:val="32"/>
          <w:szCs w:val="32"/>
          <w:lang w:val="en-US" w:eastAsia="zh-CN"/>
        </w:rPr>
        <w:t>持平</w:t>
      </w:r>
      <w:r>
        <w:rPr>
          <w:rFonts w:hint="eastAsia" w:ascii="仿宋_GB2312" w:hAnsi="仿宋_GB2312" w:eastAsia="仿宋_GB2312" w:cs="仿宋_GB2312"/>
          <w:sz w:val="32"/>
          <w:szCs w:val="32"/>
        </w:rPr>
        <w:t>的主要原因</w:t>
      </w:r>
      <w:r>
        <w:rPr>
          <w:rFonts w:hint="eastAsia" w:ascii="仿宋_GB2312" w:hAnsi="仿宋_GB2312" w:eastAsia="仿宋_GB2312" w:cs="仿宋_GB2312"/>
          <w:sz w:val="32"/>
          <w:szCs w:val="32"/>
          <w:lang w:val="en-US" w:eastAsia="zh-CN"/>
        </w:rPr>
        <w:t>是我单位严格按照预算支出</w:t>
      </w:r>
      <w:r>
        <w:rPr>
          <w:rFonts w:hint="eastAsia" w:ascii="仿宋_GB2312" w:hAnsi="仿宋_GB2312" w:eastAsia="仿宋_GB2312" w:cs="仿宋_GB2312"/>
          <w:sz w:val="32"/>
          <w:szCs w:val="32"/>
        </w:rPr>
        <w:t>。</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农林水支出</w:t>
      </w:r>
      <w:r>
        <w:rPr>
          <w:rFonts w:hint="eastAsia" w:ascii="仿宋_GB2312" w:hAnsi="仿宋_GB2312" w:eastAsia="仿宋_GB2312" w:cs="仿宋_GB2312"/>
          <w:sz w:val="32"/>
          <w:szCs w:val="32"/>
        </w:rPr>
        <w:t>（类）</w:t>
      </w:r>
      <w:r>
        <w:rPr>
          <w:rFonts w:hint="eastAsia" w:ascii="仿宋_GB2312" w:hAnsi="仿宋_GB2312" w:eastAsia="仿宋_GB2312" w:cs="仿宋_GB2312"/>
          <w:sz w:val="32"/>
          <w:szCs w:val="32"/>
          <w:lang w:val="en-US" w:eastAsia="zh-CN"/>
        </w:rPr>
        <w:t>林业和草原</w:t>
      </w:r>
      <w:r>
        <w:rPr>
          <w:rFonts w:hint="eastAsia" w:ascii="仿宋_GB2312" w:hAnsi="仿宋_GB2312" w:eastAsia="仿宋_GB2312" w:cs="仿宋_GB2312"/>
          <w:sz w:val="32"/>
          <w:szCs w:val="32"/>
        </w:rPr>
        <w:t>（款）</w:t>
      </w:r>
      <w:r>
        <w:rPr>
          <w:rFonts w:hint="eastAsia" w:ascii="仿宋_GB2312" w:hAnsi="仿宋_GB2312" w:eastAsia="仿宋_GB2312" w:cs="仿宋_GB2312"/>
          <w:sz w:val="32"/>
          <w:szCs w:val="32"/>
          <w:lang w:val="en-US" w:eastAsia="zh-CN"/>
        </w:rPr>
        <w:t xml:space="preserve">  森林资源培育</w:t>
      </w:r>
      <w:r>
        <w:rPr>
          <w:rFonts w:hint="eastAsia" w:ascii="仿宋_GB2312" w:hAnsi="仿宋_GB2312" w:eastAsia="仿宋_GB2312" w:cs="仿宋_GB2312"/>
          <w:sz w:val="32"/>
          <w:szCs w:val="32"/>
        </w:rPr>
        <w:t>（项）</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预算为</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%。决算数</w:t>
      </w:r>
      <w:r>
        <w:rPr>
          <w:rFonts w:hint="eastAsia" w:ascii="仿宋_GB2312" w:hAnsi="仿宋_GB2312" w:eastAsia="仿宋_GB2312" w:cs="仿宋_GB2312"/>
          <w:sz w:val="32"/>
          <w:szCs w:val="32"/>
          <w:lang w:val="en-US" w:eastAsia="zh-CN"/>
        </w:rPr>
        <w:t>与</w:t>
      </w:r>
      <w:r>
        <w:rPr>
          <w:rFonts w:hint="eastAsia" w:ascii="仿宋_GB2312" w:hAnsi="仿宋_GB2312" w:eastAsia="仿宋_GB2312" w:cs="仿宋_GB2312"/>
          <w:sz w:val="32"/>
          <w:szCs w:val="32"/>
        </w:rPr>
        <w:t>预算数</w:t>
      </w:r>
      <w:r>
        <w:rPr>
          <w:rFonts w:hint="eastAsia" w:ascii="仿宋_GB2312" w:hAnsi="仿宋_GB2312" w:eastAsia="仿宋_GB2312" w:cs="仿宋_GB2312"/>
          <w:sz w:val="32"/>
          <w:szCs w:val="32"/>
          <w:lang w:val="en-US" w:eastAsia="zh-CN"/>
        </w:rPr>
        <w:t>持平</w:t>
      </w:r>
      <w:r>
        <w:rPr>
          <w:rFonts w:hint="eastAsia" w:ascii="仿宋_GB2312" w:hAnsi="仿宋_GB2312" w:eastAsia="仿宋_GB2312" w:cs="仿宋_GB2312"/>
          <w:sz w:val="32"/>
          <w:szCs w:val="32"/>
        </w:rPr>
        <w:t>的主要原因</w:t>
      </w:r>
      <w:r>
        <w:rPr>
          <w:rFonts w:hint="eastAsia" w:ascii="仿宋_GB2312" w:hAnsi="仿宋_GB2312" w:eastAsia="仿宋_GB2312" w:cs="仿宋_GB2312"/>
          <w:sz w:val="32"/>
          <w:szCs w:val="32"/>
          <w:lang w:val="en-US" w:eastAsia="zh-CN"/>
        </w:rPr>
        <w:t>是我单位严格按照预算支出</w:t>
      </w:r>
      <w:r>
        <w:rPr>
          <w:rFonts w:hint="eastAsia" w:ascii="仿宋_GB2312" w:hAnsi="仿宋_GB2312" w:eastAsia="仿宋_GB2312" w:cs="仿宋_GB2312"/>
          <w:sz w:val="32"/>
          <w:szCs w:val="32"/>
        </w:rPr>
        <w:t>。</w:t>
      </w:r>
    </w:p>
    <w:p>
      <w:pPr>
        <w:spacing w:line="560" w:lineRule="exact"/>
        <w:ind w:firstLine="640" w:firstLineChars="200"/>
        <w:rPr>
          <w:rFonts w:hint="eastAsia" w:ascii="黑体" w:hAnsi="黑体" w:eastAsia="黑体" w:cs="黑体"/>
          <w:bCs/>
          <w:sz w:val="32"/>
          <w:szCs w:val="32"/>
        </w:rPr>
      </w:pPr>
      <w:r>
        <w:rPr>
          <w:rFonts w:hint="eastAsia" w:ascii="黑体" w:hAnsi="黑体" w:eastAsia="黑体" w:cs="黑体"/>
          <w:bCs/>
          <w:color w:val="000000"/>
          <w:kern w:val="0"/>
          <w:sz w:val="32"/>
          <w:szCs w:val="32"/>
        </w:rPr>
        <w:t xml:space="preserve">六、一般公共预算财政拨款基本支出决算情况说明 </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年一般公共预算财政拨款基本支出</w:t>
      </w:r>
      <w:r>
        <w:rPr>
          <w:rFonts w:hint="eastAsia" w:ascii="仿宋_GB2312" w:hAnsi="仿宋_GB2312" w:eastAsia="仿宋_GB2312" w:cs="仿宋_GB2312"/>
          <w:sz w:val="32"/>
          <w:szCs w:val="32"/>
          <w:lang w:eastAsia="zh-CN"/>
        </w:rPr>
        <w:t>187.85</w:t>
      </w:r>
      <w:r>
        <w:rPr>
          <w:rFonts w:hint="eastAsia" w:ascii="仿宋_GB2312" w:hAnsi="仿宋_GB2312" w:eastAsia="仿宋_GB2312" w:cs="仿宋_GB2312"/>
          <w:sz w:val="32"/>
          <w:szCs w:val="32"/>
        </w:rPr>
        <w:t>万元，包括：人员经费支出</w:t>
      </w:r>
      <w:r>
        <w:rPr>
          <w:rFonts w:hint="eastAsia" w:ascii="仿宋_GB2312" w:hAnsi="仿宋_GB2312" w:eastAsia="仿宋_GB2312" w:cs="仿宋_GB2312"/>
          <w:sz w:val="32"/>
          <w:szCs w:val="32"/>
          <w:lang w:eastAsia="zh-CN"/>
        </w:rPr>
        <w:t>181.02</w:t>
      </w:r>
      <w:r>
        <w:rPr>
          <w:rFonts w:hint="eastAsia" w:ascii="仿宋_GB2312" w:hAnsi="仿宋_GB2312" w:eastAsia="仿宋_GB2312" w:cs="仿宋_GB2312"/>
          <w:sz w:val="32"/>
          <w:szCs w:val="32"/>
        </w:rPr>
        <w:t>万元，公用经费支出</w:t>
      </w:r>
      <w:r>
        <w:rPr>
          <w:rFonts w:hint="eastAsia" w:ascii="仿宋_GB2312" w:hAnsi="仿宋_GB2312" w:eastAsia="仿宋_GB2312" w:cs="仿宋_GB2312"/>
          <w:sz w:val="32"/>
          <w:szCs w:val="32"/>
          <w:lang w:eastAsia="zh-CN"/>
        </w:rPr>
        <w:t>6.84</w:t>
      </w:r>
      <w:r>
        <w:rPr>
          <w:rFonts w:hint="eastAsia" w:ascii="仿宋_GB2312" w:hAnsi="仿宋_GB2312" w:eastAsia="仿宋_GB2312" w:cs="仿宋_GB2312"/>
          <w:sz w:val="32"/>
          <w:szCs w:val="32"/>
        </w:rPr>
        <w:t>万元。</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人员经费</w:t>
      </w:r>
      <w:r>
        <w:rPr>
          <w:rFonts w:hint="eastAsia" w:ascii="仿宋_GB2312" w:hAnsi="仿宋_GB2312" w:eastAsia="仿宋_GB2312" w:cs="仿宋_GB2312"/>
          <w:sz w:val="32"/>
          <w:szCs w:val="32"/>
          <w:lang w:eastAsia="zh-CN"/>
        </w:rPr>
        <w:t>181.02</w:t>
      </w:r>
      <w:r>
        <w:rPr>
          <w:rFonts w:hint="eastAsia" w:ascii="仿宋_GB2312" w:hAnsi="仿宋_GB2312" w:eastAsia="仿宋_GB2312" w:cs="仿宋_GB2312"/>
          <w:sz w:val="32"/>
          <w:szCs w:val="32"/>
        </w:rPr>
        <w:t>万元，主要包括基本工资</w:t>
      </w:r>
      <w:r>
        <w:rPr>
          <w:rFonts w:hint="eastAsia" w:ascii="仿宋_GB2312" w:hAnsi="仿宋_GB2312" w:eastAsia="仿宋_GB2312" w:cs="仿宋_GB2312"/>
          <w:sz w:val="32"/>
          <w:szCs w:val="32"/>
          <w:lang w:eastAsia="zh-CN"/>
        </w:rPr>
        <w:t>45.57</w:t>
      </w:r>
      <w:r>
        <w:rPr>
          <w:rFonts w:hint="eastAsia" w:ascii="仿宋_GB2312" w:hAnsi="仿宋_GB2312" w:eastAsia="仿宋_GB2312" w:cs="仿宋_GB2312"/>
          <w:sz w:val="32"/>
          <w:szCs w:val="32"/>
        </w:rPr>
        <w:t>万元，津贴补贴</w:t>
      </w:r>
      <w:r>
        <w:rPr>
          <w:rFonts w:hint="eastAsia" w:ascii="仿宋_GB2312" w:hAnsi="仿宋_GB2312" w:eastAsia="仿宋_GB2312" w:cs="仿宋_GB2312"/>
          <w:sz w:val="32"/>
          <w:szCs w:val="32"/>
          <w:lang w:eastAsia="zh-CN"/>
        </w:rPr>
        <w:t>13.56</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val="en-US" w:eastAsia="zh-CN"/>
        </w:rPr>
        <w:t>绩效工资52.38万元,</w:t>
      </w:r>
      <w:r>
        <w:rPr>
          <w:rFonts w:hint="eastAsia" w:ascii="仿宋_GB2312" w:hAnsi="仿宋_GB2312" w:eastAsia="仿宋_GB2312" w:cs="仿宋_GB2312"/>
          <w:sz w:val="32"/>
          <w:szCs w:val="32"/>
        </w:rPr>
        <w:t>机关事业单位基本养老保险缴费</w:t>
      </w:r>
      <w:r>
        <w:rPr>
          <w:rFonts w:hint="eastAsia" w:ascii="仿宋_GB2312" w:hAnsi="仿宋_GB2312" w:eastAsia="仿宋_GB2312" w:cs="仿宋_GB2312"/>
          <w:sz w:val="32"/>
          <w:szCs w:val="32"/>
          <w:lang w:eastAsia="zh-CN"/>
        </w:rPr>
        <w:t>20.31</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职业年金缴费</w:t>
      </w:r>
      <w:r>
        <w:rPr>
          <w:rFonts w:hint="eastAsia" w:ascii="仿宋_GB2312" w:hAnsi="仿宋_GB2312" w:eastAsia="仿宋_GB2312" w:cs="仿宋_GB2312"/>
          <w:sz w:val="32"/>
          <w:szCs w:val="32"/>
          <w:lang w:eastAsia="zh-CN"/>
        </w:rPr>
        <w:t>9.96</w:t>
      </w:r>
      <w:r>
        <w:rPr>
          <w:rFonts w:hint="eastAsia" w:ascii="仿宋_GB2312" w:hAnsi="仿宋_GB2312" w:eastAsia="仿宋_GB2312" w:cs="仿宋_GB2312"/>
          <w:sz w:val="32"/>
          <w:szCs w:val="32"/>
        </w:rPr>
        <w:t>万元，职工基本医疗保险缴费保障缴费</w:t>
      </w:r>
      <w:r>
        <w:rPr>
          <w:rFonts w:hint="eastAsia" w:ascii="仿宋_GB2312" w:hAnsi="仿宋_GB2312" w:eastAsia="仿宋_GB2312" w:cs="仿宋_GB2312"/>
          <w:sz w:val="32"/>
          <w:szCs w:val="32"/>
          <w:lang w:eastAsia="zh-CN"/>
        </w:rPr>
        <w:t>14.83</w:t>
      </w:r>
      <w:r>
        <w:rPr>
          <w:rFonts w:hint="eastAsia" w:ascii="仿宋_GB2312" w:hAnsi="仿宋_GB2312" w:eastAsia="仿宋_GB2312" w:cs="仿宋_GB2312"/>
          <w:sz w:val="32"/>
          <w:szCs w:val="32"/>
        </w:rPr>
        <w:t>万元，住房公积金</w:t>
      </w:r>
      <w:r>
        <w:rPr>
          <w:rFonts w:hint="eastAsia" w:ascii="仿宋_GB2312" w:hAnsi="仿宋_GB2312" w:eastAsia="仿宋_GB2312" w:cs="仿宋_GB2312"/>
          <w:sz w:val="32"/>
          <w:szCs w:val="32"/>
          <w:lang w:eastAsia="zh-CN"/>
        </w:rPr>
        <w:t>14.19</w:t>
      </w:r>
      <w:r>
        <w:rPr>
          <w:rFonts w:hint="eastAsia" w:ascii="仿宋_GB2312" w:hAnsi="仿宋_GB2312" w:eastAsia="仿宋_GB2312" w:cs="仿宋_GB2312"/>
          <w:sz w:val="32"/>
          <w:szCs w:val="32"/>
        </w:rPr>
        <w:t>万元，医疗费</w:t>
      </w:r>
      <w:r>
        <w:rPr>
          <w:rFonts w:hint="eastAsia" w:ascii="仿宋_GB2312" w:hAnsi="仿宋_GB2312" w:eastAsia="仿宋_GB2312" w:cs="仿宋_GB2312"/>
          <w:sz w:val="32"/>
          <w:szCs w:val="32"/>
          <w:lang w:val="en-US" w:eastAsia="zh-CN"/>
        </w:rPr>
        <w:t>2.04万元,</w:t>
      </w:r>
      <w:r>
        <w:rPr>
          <w:rFonts w:hint="eastAsia" w:ascii="仿宋_GB2312" w:hAnsi="仿宋_GB2312" w:eastAsia="仿宋_GB2312" w:cs="仿宋_GB2312"/>
          <w:sz w:val="32"/>
          <w:szCs w:val="32"/>
        </w:rPr>
        <w:t>其他工资福利支出</w:t>
      </w:r>
      <w:r>
        <w:rPr>
          <w:rFonts w:hint="eastAsia" w:ascii="仿宋_GB2312" w:hAnsi="仿宋_GB2312" w:eastAsia="仿宋_GB2312" w:cs="仿宋_GB2312"/>
          <w:sz w:val="32"/>
          <w:szCs w:val="32"/>
          <w:lang w:eastAsia="zh-CN"/>
        </w:rPr>
        <w:t>1.87</w:t>
      </w:r>
      <w:r>
        <w:rPr>
          <w:rFonts w:hint="eastAsia" w:ascii="仿宋_GB2312" w:hAnsi="仿宋_GB2312" w:eastAsia="仿宋_GB2312" w:cs="仿宋_GB2312"/>
          <w:sz w:val="32"/>
          <w:szCs w:val="32"/>
        </w:rPr>
        <w:t>万元，抚恤金</w:t>
      </w:r>
      <w:r>
        <w:rPr>
          <w:rFonts w:hint="eastAsia" w:ascii="仿宋_GB2312" w:hAnsi="仿宋_GB2312" w:eastAsia="仿宋_GB2312" w:cs="仿宋_GB2312"/>
          <w:sz w:val="32"/>
          <w:szCs w:val="32"/>
          <w:lang w:eastAsia="zh-CN"/>
        </w:rPr>
        <w:t>6.32</w:t>
      </w:r>
      <w:r>
        <w:rPr>
          <w:rFonts w:hint="eastAsia" w:ascii="仿宋_GB2312" w:hAnsi="仿宋_GB2312" w:eastAsia="仿宋_GB2312" w:cs="仿宋_GB2312"/>
          <w:sz w:val="32"/>
          <w:szCs w:val="32"/>
        </w:rPr>
        <w:t>万元。</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公用经费支出</w:t>
      </w:r>
      <w:r>
        <w:rPr>
          <w:rFonts w:hint="eastAsia" w:ascii="仿宋_GB2312" w:hAnsi="仿宋_GB2312" w:eastAsia="仿宋_GB2312" w:cs="仿宋_GB2312"/>
          <w:sz w:val="32"/>
          <w:szCs w:val="32"/>
          <w:lang w:eastAsia="zh-CN"/>
        </w:rPr>
        <w:t>6.84</w:t>
      </w:r>
      <w:r>
        <w:rPr>
          <w:rFonts w:hint="eastAsia" w:ascii="仿宋_GB2312" w:hAnsi="仿宋_GB2312" w:eastAsia="仿宋_GB2312" w:cs="仿宋_GB2312"/>
          <w:sz w:val="32"/>
          <w:szCs w:val="32"/>
        </w:rPr>
        <w:t>万元，主要包括办公费</w:t>
      </w:r>
      <w:r>
        <w:rPr>
          <w:rFonts w:hint="eastAsia" w:ascii="仿宋_GB2312" w:hAnsi="仿宋_GB2312" w:eastAsia="仿宋_GB2312" w:cs="仿宋_GB2312"/>
          <w:sz w:val="32"/>
          <w:szCs w:val="32"/>
          <w:lang w:eastAsia="zh-CN"/>
        </w:rPr>
        <w:t>0.16</w:t>
      </w:r>
      <w:r>
        <w:rPr>
          <w:rFonts w:hint="eastAsia" w:ascii="仿宋_GB2312" w:hAnsi="仿宋_GB2312" w:eastAsia="仿宋_GB2312" w:cs="仿宋_GB2312"/>
          <w:sz w:val="32"/>
          <w:szCs w:val="32"/>
        </w:rPr>
        <w:t>万元，差旅费</w:t>
      </w:r>
      <w:r>
        <w:rPr>
          <w:rFonts w:hint="eastAsia" w:ascii="仿宋_GB2312" w:hAnsi="仿宋_GB2312" w:eastAsia="仿宋_GB2312" w:cs="仿宋_GB2312"/>
          <w:sz w:val="32"/>
          <w:szCs w:val="32"/>
          <w:lang w:eastAsia="zh-CN"/>
        </w:rPr>
        <w:t>4.43</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租赁费</w:t>
      </w:r>
      <w:r>
        <w:rPr>
          <w:rFonts w:hint="eastAsia" w:ascii="仿宋_GB2312" w:hAnsi="仿宋_GB2312" w:eastAsia="仿宋_GB2312" w:cs="仿宋_GB2312"/>
          <w:sz w:val="32"/>
          <w:szCs w:val="32"/>
          <w:lang w:val="en-US" w:eastAsia="zh-CN"/>
        </w:rPr>
        <w:t>万元,</w:t>
      </w:r>
      <w:r>
        <w:rPr>
          <w:rFonts w:hint="eastAsia" w:ascii="仿宋_GB2312" w:hAnsi="仿宋_GB2312" w:eastAsia="仿宋_GB2312" w:cs="仿宋_GB2312"/>
          <w:sz w:val="32"/>
          <w:szCs w:val="32"/>
        </w:rPr>
        <w:t>会议费</w:t>
      </w:r>
      <w:r>
        <w:rPr>
          <w:rFonts w:hint="eastAsia" w:ascii="仿宋_GB2312" w:hAnsi="仿宋_GB2312" w:eastAsia="仿宋_GB2312" w:cs="仿宋_GB2312"/>
          <w:sz w:val="32"/>
          <w:szCs w:val="32"/>
          <w:lang w:eastAsia="zh-CN"/>
        </w:rPr>
        <w:t>0.76</w:t>
      </w:r>
      <w:r>
        <w:rPr>
          <w:rFonts w:hint="eastAsia" w:ascii="仿宋_GB2312" w:hAnsi="仿宋_GB2312" w:eastAsia="仿宋_GB2312" w:cs="仿宋_GB2312"/>
          <w:sz w:val="32"/>
          <w:szCs w:val="32"/>
        </w:rPr>
        <w:t>万元，培训费</w:t>
      </w:r>
      <w:r>
        <w:rPr>
          <w:rFonts w:hint="eastAsia" w:ascii="仿宋_GB2312" w:hAnsi="仿宋_GB2312" w:eastAsia="仿宋_GB2312" w:cs="仿宋_GB2312"/>
          <w:sz w:val="32"/>
          <w:szCs w:val="32"/>
          <w:lang w:eastAsia="zh-CN"/>
        </w:rPr>
        <w:t>0.09</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val="en-US" w:eastAsia="zh-CN"/>
        </w:rPr>
        <w:t>劳务费0.08万元,</w:t>
      </w:r>
      <w:r>
        <w:rPr>
          <w:rFonts w:hint="eastAsia" w:ascii="仿宋_GB2312" w:hAnsi="仿宋_GB2312" w:eastAsia="仿宋_GB2312" w:cs="仿宋_GB2312"/>
          <w:sz w:val="32"/>
          <w:szCs w:val="32"/>
        </w:rPr>
        <w:t>公务用车运行维护费</w:t>
      </w:r>
      <w:r>
        <w:rPr>
          <w:rFonts w:hint="eastAsia" w:ascii="仿宋_GB2312" w:hAnsi="仿宋_GB2312" w:eastAsia="仿宋_GB2312" w:cs="仿宋_GB2312"/>
          <w:sz w:val="32"/>
          <w:szCs w:val="32"/>
          <w:lang w:eastAsia="zh-CN"/>
        </w:rPr>
        <w:t>0.45</w:t>
      </w:r>
      <w:r>
        <w:rPr>
          <w:rFonts w:hint="eastAsia" w:ascii="仿宋_GB2312" w:hAnsi="仿宋_GB2312" w:eastAsia="仿宋_GB2312" w:cs="仿宋_GB2312"/>
          <w:sz w:val="32"/>
          <w:szCs w:val="32"/>
        </w:rPr>
        <w:t>万元，其他交通费用</w:t>
      </w:r>
      <w:r>
        <w:rPr>
          <w:rFonts w:hint="eastAsia" w:ascii="仿宋_GB2312" w:hAnsi="仿宋_GB2312" w:eastAsia="仿宋_GB2312" w:cs="仿宋_GB2312"/>
          <w:sz w:val="32"/>
          <w:szCs w:val="32"/>
          <w:lang w:eastAsia="zh-CN"/>
        </w:rPr>
        <w:t>0.87</w:t>
      </w:r>
      <w:r>
        <w:rPr>
          <w:rFonts w:hint="eastAsia" w:ascii="仿宋_GB2312" w:hAnsi="仿宋_GB2312" w:eastAsia="仿宋_GB2312" w:cs="仿宋_GB2312"/>
          <w:sz w:val="32"/>
          <w:szCs w:val="32"/>
        </w:rPr>
        <w:t>万元。</w:t>
      </w:r>
    </w:p>
    <w:p>
      <w:pPr>
        <w:spacing w:line="560" w:lineRule="exact"/>
        <w:ind w:firstLine="640" w:firstLineChars="200"/>
        <w:rPr>
          <w:rFonts w:ascii="黑体" w:hAnsi="黑体" w:eastAsia="黑体"/>
          <w:bCs/>
          <w:color w:val="000000"/>
          <w:kern w:val="0"/>
          <w:sz w:val="32"/>
          <w:szCs w:val="32"/>
        </w:rPr>
      </w:pPr>
      <w:r>
        <w:rPr>
          <w:rFonts w:hint="eastAsia" w:ascii="黑体" w:hAnsi="黑体" w:eastAsia="黑体"/>
          <w:bCs/>
          <w:color w:val="000000"/>
          <w:kern w:val="0"/>
          <w:sz w:val="32"/>
          <w:szCs w:val="32"/>
        </w:rPr>
        <w:t>七、一般公共预算财政拨款“三公”经费及会议费、培训费支出决算情况说明</w:t>
      </w:r>
    </w:p>
    <w:p>
      <w:pPr>
        <w:spacing w:line="560" w:lineRule="exact"/>
        <w:ind w:firstLine="643" w:firstLineChars="200"/>
        <w:jc w:val="left"/>
        <w:rPr>
          <w:rFonts w:hint="eastAsia" w:ascii="仿宋_GB2312" w:hAnsi="仿宋_GB2312" w:eastAsia="仿宋_GB2312" w:cs="仿宋_GB2312"/>
          <w:sz w:val="32"/>
          <w:szCs w:val="32"/>
        </w:rPr>
      </w:pPr>
      <w:r>
        <w:rPr>
          <w:rFonts w:ascii="楷体_GB2312" w:hAnsi="宋体" w:eastAsia="楷体_GB2312" w:cs="楷体_GB2312"/>
          <w:b/>
          <w:color w:val="000000"/>
          <w:kern w:val="0"/>
          <w:sz w:val="32"/>
          <w:szCs w:val="32"/>
        </w:rPr>
        <w:t>（一）“三公”经费财政拨款支出决算总体情况</w:t>
      </w:r>
      <w:r>
        <w:rPr>
          <w:rFonts w:hint="eastAsia" w:ascii="楷体_GB2312" w:hAnsi="宋体" w:eastAsia="楷体_GB2312" w:cs="楷体_GB2312"/>
          <w:b/>
          <w:color w:val="000000"/>
          <w:kern w:val="0"/>
          <w:sz w:val="32"/>
          <w:szCs w:val="32"/>
        </w:rPr>
        <w:t>说明</w:t>
      </w:r>
      <w:r>
        <w:rPr>
          <w:rFonts w:ascii="楷体_GB2312" w:hAnsi="宋体" w:eastAsia="楷体_GB2312" w:cs="楷体_GB2312"/>
          <w:b/>
          <w:color w:val="000000"/>
          <w:kern w:val="0"/>
          <w:sz w:val="32"/>
          <w:szCs w:val="32"/>
        </w:rPr>
        <w:t xml:space="preserve">。 </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年“三公”经费财政拨款支出预算为</w:t>
      </w:r>
      <w:r>
        <w:rPr>
          <w:rFonts w:hint="eastAsia" w:ascii="仿宋_GB2312" w:hAnsi="仿宋_GB2312" w:eastAsia="仿宋_GB2312" w:cs="仿宋_GB2312"/>
          <w:sz w:val="32"/>
          <w:szCs w:val="32"/>
          <w:lang w:eastAsia="zh-CN"/>
        </w:rPr>
        <w:t>1.24</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eastAsia="zh-CN"/>
        </w:rPr>
        <w:t>1.24</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eastAsia="zh-CN"/>
        </w:rPr>
        <w:t>100</w:t>
      </w:r>
      <w:r>
        <w:rPr>
          <w:rFonts w:hint="eastAsia" w:ascii="仿宋_GB2312" w:hAnsi="仿宋_GB2312" w:eastAsia="仿宋_GB2312" w:cs="仿宋_GB2312"/>
          <w:sz w:val="32"/>
          <w:szCs w:val="32"/>
        </w:rPr>
        <w:t>%。决算数</w:t>
      </w:r>
      <w:r>
        <w:rPr>
          <w:rFonts w:hint="eastAsia" w:ascii="仿宋_GB2312" w:hAnsi="仿宋_GB2312" w:eastAsia="仿宋_GB2312" w:cs="仿宋_GB2312"/>
          <w:sz w:val="32"/>
          <w:szCs w:val="32"/>
          <w:lang w:val="en-US" w:eastAsia="zh-CN"/>
        </w:rPr>
        <w:t>与</w:t>
      </w:r>
      <w:r>
        <w:rPr>
          <w:rFonts w:hint="eastAsia" w:ascii="仿宋_GB2312" w:hAnsi="仿宋_GB2312" w:eastAsia="仿宋_GB2312" w:cs="仿宋_GB2312"/>
          <w:sz w:val="32"/>
          <w:szCs w:val="32"/>
        </w:rPr>
        <w:t>预算数</w:t>
      </w:r>
      <w:r>
        <w:rPr>
          <w:rFonts w:hint="eastAsia" w:ascii="仿宋_GB2312" w:hAnsi="仿宋_GB2312" w:eastAsia="仿宋_GB2312" w:cs="仿宋_GB2312"/>
          <w:sz w:val="32"/>
          <w:szCs w:val="32"/>
          <w:lang w:val="en-US" w:eastAsia="zh-CN"/>
        </w:rPr>
        <w:t>持平</w:t>
      </w:r>
      <w:r>
        <w:rPr>
          <w:rFonts w:hint="eastAsia" w:ascii="仿宋_GB2312" w:hAnsi="仿宋_GB2312" w:eastAsia="仿宋_GB2312" w:cs="仿宋_GB2312"/>
          <w:sz w:val="32"/>
          <w:szCs w:val="32"/>
        </w:rPr>
        <w:t>的主要原因</w:t>
      </w:r>
      <w:r>
        <w:rPr>
          <w:rFonts w:hint="eastAsia" w:ascii="仿宋_GB2312" w:hAnsi="仿宋_GB2312" w:eastAsia="仿宋_GB2312" w:cs="仿宋_GB2312"/>
          <w:sz w:val="32"/>
          <w:szCs w:val="32"/>
          <w:lang w:val="en-US" w:eastAsia="zh-CN"/>
        </w:rPr>
        <w:t>是我单位严格按照预算支出</w:t>
      </w:r>
      <w:r>
        <w:rPr>
          <w:rFonts w:hint="eastAsia" w:ascii="仿宋_GB2312" w:hAnsi="仿宋_GB2312" w:eastAsia="仿宋_GB2312" w:cs="仿宋_GB2312"/>
          <w:sz w:val="32"/>
          <w:szCs w:val="32"/>
        </w:rPr>
        <w:t>。</w:t>
      </w:r>
    </w:p>
    <w:p>
      <w:pPr>
        <w:spacing w:line="560" w:lineRule="exact"/>
        <w:ind w:firstLine="643" w:firstLineChars="200"/>
        <w:rPr>
          <w:rFonts w:ascii="楷体_GB2312" w:hAnsi="宋体" w:eastAsia="楷体_GB2312" w:cs="楷体_GB2312"/>
          <w:b/>
          <w:color w:val="000000"/>
          <w:kern w:val="0"/>
          <w:sz w:val="32"/>
          <w:szCs w:val="32"/>
        </w:rPr>
      </w:pPr>
      <w:r>
        <w:rPr>
          <w:rFonts w:hint="eastAsia" w:ascii="楷体_GB2312" w:hAnsi="宋体" w:eastAsia="楷体_GB2312" w:cs="楷体_GB2312"/>
          <w:b/>
          <w:color w:val="000000"/>
          <w:kern w:val="0"/>
          <w:sz w:val="32"/>
          <w:szCs w:val="32"/>
        </w:rPr>
        <w:t>（二）</w:t>
      </w:r>
      <w:r>
        <w:rPr>
          <w:rFonts w:ascii="楷体_GB2312" w:hAnsi="宋体" w:eastAsia="楷体_GB2312" w:cs="楷体_GB2312"/>
          <w:b/>
          <w:color w:val="000000"/>
          <w:kern w:val="0"/>
          <w:sz w:val="32"/>
          <w:szCs w:val="32"/>
        </w:rPr>
        <w:t>“三公”经费财政拨款支出决算具体情况</w:t>
      </w:r>
      <w:r>
        <w:rPr>
          <w:rFonts w:hint="eastAsia" w:ascii="楷体_GB2312" w:hAnsi="宋体" w:eastAsia="楷体_GB2312" w:cs="楷体_GB2312"/>
          <w:b/>
          <w:color w:val="000000"/>
          <w:kern w:val="0"/>
          <w:sz w:val="32"/>
          <w:szCs w:val="32"/>
        </w:rPr>
        <w:t>说明</w:t>
      </w:r>
      <w:r>
        <w:rPr>
          <w:rFonts w:ascii="楷体_GB2312" w:hAnsi="宋体" w:eastAsia="楷体_GB2312" w:cs="楷体_GB2312"/>
          <w:b/>
          <w:color w:val="000000"/>
          <w:kern w:val="0"/>
          <w:sz w:val="32"/>
          <w:szCs w:val="32"/>
        </w:rPr>
        <w:t>。</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年“三公”经费财政拨款支出决算中，因公出国（境）费支出决算</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%；公务用车购置费支出决算为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%；公务用车运行维护费支出决算</w:t>
      </w:r>
      <w:r>
        <w:rPr>
          <w:rFonts w:hint="eastAsia" w:ascii="仿宋_GB2312" w:hAnsi="仿宋_GB2312" w:eastAsia="仿宋_GB2312" w:cs="仿宋_GB2312"/>
          <w:sz w:val="32"/>
          <w:szCs w:val="32"/>
          <w:lang w:eastAsia="zh-CN"/>
        </w:rPr>
        <w:t>0.86</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eastAsia="zh-CN"/>
        </w:rPr>
        <w:t>69.35</w:t>
      </w:r>
      <w:r>
        <w:rPr>
          <w:rFonts w:hint="eastAsia" w:ascii="仿宋_GB2312" w:hAnsi="仿宋_GB2312" w:eastAsia="仿宋_GB2312" w:cs="仿宋_GB2312"/>
          <w:sz w:val="32"/>
          <w:szCs w:val="32"/>
        </w:rPr>
        <w:t>%；公务接待费支出决算</w:t>
      </w:r>
      <w:r>
        <w:rPr>
          <w:rFonts w:hint="eastAsia" w:ascii="仿宋_GB2312" w:hAnsi="仿宋_GB2312" w:eastAsia="仿宋_GB2312" w:cs="仿宋_GB2312"/>
          <w:sz w:val="32"/>
          <w:szCs w:val="32"/>
          <w:lang w:eastAsia="zh-CN"/>
        </w:rPr>
        <w:t>0.38</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eastAsia="zh-CN"/>
        </w:rPr>
        <w:t>30.6</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%。具体情况如下：</w:t>
      </w:r>
    </w:p>
    <w:p>
      <w:pPr>
        <w:ind w:firstLine="420" w:firstLineChars="200"/>
        <w:rPr>
          <w:rFonts w:hint="eastAsia" w:ascii="仿宋_GB2312" w:hAnsi="仿宋_GB2312" w:eastAsia="仿宋_GB2312" w:cs="仿宋_GB2312"/>
          <w:sz w:val="32"/>
          <w:szCs w:val="32"/>
        </w:rPr>
      </w:pPr>
      <w:r>
        <w:drawing>
          <wp:inline distT="0" distB="0" distL="114300" distR="114300">
            <wp:extent cx="4596130" cy="2767330"/>
            <wp:effectExtent l="0" t="0" r="13970" b="13970"/>
            <wp:docPr id="16"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9"/>
                    <pic:cNvPicPr>
                      <a:picLocks noChangeAspect="1"/>
                    </pic:cNvPicPr>
                  </pic:nvPicPr>
                  <pic:blipFill>
                    <a:blip r:embed="rId11"/>
                    <a:stretch>
                      <a:fillRect/>
                    </a:stretch>
                  </pic:blipFill>
                  <pic:spPr>
                    <a:xfrm>
                      <a:off x="0" y="0"/>
                      <a:ext cx="4596130" cy="2767330"/>
                    </a:xfrm>
                    <a:prstGeom prst="rect">
                      <a:avLst/>
                    </a:prstGeom>
                    <a:noFill/>
                    <a:ln>
                      <a:noFill/>
                    </a:ln>
                  </pic:spPr>
                </pic:pic>
              </a:graphicData>
            </a:graphic>
          </wp:inline>
        </w:drawing>
      </w:r>
    </w:p>
    <w:p>
      <w:pPr>
        <w:spacing w:line="560" w:lineRule="exact"/>
        <w:ind w:firstLine="643" w:firstLineChars="200"/>
        <w:rPr>
          <w:rFonts w:ascii="仿宋_GB2312" w:hAnsi="仿宋" w:eastAsia="仿宋_GB2312"/>
          <w:b/>
          <w:bCs/>
          <w:sz w:val="32"/>
          <w:szCs w:val="32"/>
        </w:rPr>
      </w:pPr>
      <w:r>
        <w:rPr>
          <w:rFonts w:hint="eastAsia" w:ascii="仿宋_GB2312" w:hAnsi="仿宋" w:eastAsia="仿宋_GB2312"/>
          <w:b/>
          <w:bCs/>
          <w:sz w:val="32"/>
          <w:szCs w:val="32"/>
        </w:rPr>
        <w:t>1.因公出国（境）支出情况说明。</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年因公出国（境）团组0个，0人次，预算为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%，决算数</w:t>
      </w:r>
      <w:r>
        <w:rPr>
          <w:rFonts w:hint="eastAsia" w:ascii="仿宋_GB2312" w:hAnsi="仿宋_GB2312" w:eastAsia="仿宋_GB2312" w:cs="仿宋_GB2312"/>
          <w:sz w:val="32"/>
          <w:szCs w:val="32"/>
          <w:lang w:val="en-US" w:eastAsia="zh-CN"/>
        </w:rPr>
        <w:t>与</w:t>
      </w:r>
      <w:r>
        <w:rPr>
          <w:rFonts w:hint="eastAsia" w:ascii="仿宋_GB2312" w:hAnsi="仿宋_GB2312" w:eastAsia="仿宋_GB2312" w:cs="仿宋_GB2312"/>
          <w:sz w:val="32"/>
          <w:szCs w:val="32"/>
        </w:rPr>
        <w:t>预算数</w:t>
      </w:r>
      <w:r>
        <w:rPr>
          <w:rFonts w:hint="eastAsia" w:ascii="仿宋_GB2312" w:hAnsi="仿宋_GB2312" w:eastAsia="仿宋_GB2312" w:cs="仿宋_GB2312"/>
          <w:sz w:val="32"/>
          <w:szCs w:val="32"/>
          <w:lang w:val="en-US" w:eastAsia="zh-CN"/>
        </w:rPr>
        <w:t>持平</w:t>
      </w:r>
      <w:r>
        <w:rPr>
          <w:rFonts w:hint="eastAsia" w:ascii="仿宋_GB2312" w:hAnsi="仿宋_GB2312" w:eastAsia="仿宋_GB2312" w:cs="仿宋_GB2312"/>
          <w:sz w:val="32"/>
          <w:szCs w:val="32"/>
        </w:rPr>
        <w:t>，主要原因</w:t>
      </w:r>
      <w:r>
        <w:rPr>
          <w:rFonts w:hint="eastAsia" w:ascii="仿宋_GB2312" w:hAnsi="仿宋_GB2312" w:eastAsia="仿宋_GB2312" w:cs="仿宋_GB2312"/>
          <w:sz w:val="32"/>
          <w:szCs w:val="32"/>
          <w:lang w:val="en-US" w:eastAsia="zh-CN"/>
        </w:rPr>
        <w:t>是我单位无此项支出</w:t>
      </w:r>
      <w:r>
        <w:rPr>
          <w:rFonts w:hint="eastAsia" w:ascii="仿宋_GB2312" w:hAnsi="仿宋_GB2312" w:eastAsia="仿宋_GB2312" w:cs="仿宋_GB2312"/>
          <w:sz w:val="32"/>
          <w:szCs w:val="32"/>
        </w:rPr>
        <w:t>。</w:t>
      </w:r>
    </w:p>
    <w:p>
      <w:pPr>
        <w:spacing w:line="560" w:lineRule="exact"/>
        <w:ind w:firstLine="643" w:firstLineChars="200"/>
        <w:rPr>
          <w:rFonts w:ascii="仿宋_GB2312" w:hAnsi="仿宋" w:eastAsia="仿宋_GB2312"/>
          <w:b/>
          <w:bCs/>
          <w:sz w:val="32"/>
          <w:szCs w:val="32"/>
        </w:rPr>
      </w:pPr>
      <w:r>
        <w:rPr>
          <w:rFonts w:hint="eastAsia" w:ascii="仿宋_GB2312" w:hAnsi="仿宋" w:eastAsia="仿宋_GB2312"/>
          <w:b/>
          <w:bCs/>
          <w:sz w:val="32"/>
          <w:szCs w:val="32"/>
        </w:rPr>
        <w:t>2.公务用车购置费用支出情况说明。</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年购置车辆0台，预算为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%，决算数</w:t>
      </w:r>
      <w:r>
        <w:rPr>
          <w:rFonts w:hint="eastAsia" w:ascii="仿宋_GB2312" w:hAnsi="仿宋_GB2312" w:eastAsia="仿宋_GB2312" w:cs="仿宋_GB2312"/>
          <w:sz w:val="32"/>
          <w:szCs w:val="32"/>
          <w:lang w:val="en-US" w:eastAsia="zh-CN"/>
        </w:rPr>
        <w:t>与</w:t>
      </w:r>
      <w:r>
        <w:rPr>
          <w:rFonts w:hint="eastAsia" w:ascii="仿宋_GB2312" w:hAnsi="仿宋_GB2312" w:eastAsia="仿宋_GB2312" w:cs="仿宋_GB2312"/>
          <w:sz w:val="32"/>
          <w:szCs w:val="32"/>
        </w:rPr>
        <w:t>预算数</w:t>
      </w:r>
      <w:r>
        <w:rPr>
          <w:rFonts w:hint="eastAsia" w:ascii="仿宋_GB2312" w:hAnsi="仿宋_GB2312" w:eastAsia="仿宋_GB2312" w:cs="仿宋_GB2312"/>
          <w:sz w:val="32"/>
          <w:szCs w:val="32"/>
          <w:lang w:val="en-US" w:eastAsia="zh-CN"/>
        </w:rPr>
        <w:t>持平</w:t>
      </w:r>
      <w:r>
        <w:rPr>
          <w:rFonts w:hint="eastAsia" w:ascii="仿宋_GB2312" w:hAnsi="仿宋_GB2312" w:eastAsia="仿宋_GB2312" w:cs="仿宋_GB2312"/>
          <w:sz w:val="32"/>
          <w:szCs w:val="32"/>
        </w:rPr>
        <w:t>，主要原因</w:t>
      </w:r>
      <w:r>
        <w:rPr>
          <w:rFonts w:hint="eastAsia" w:ascii="仿宋_GB2312" w:hAnsi="仿宋_GB2312" w:eastAsia="仿宋_GB2312" w:cs="仿宋_GB2312"/>
          <w:sz w:val="32"/>
          <w:szCs w:val="32"/>
          <w:lang w:val="en-US" w:eastAsia="zh-CN"/>
        </w:rPr>
        <w:t>是我单位无此项支出</w:t>
      </w:r>
      <w:r>
        <w:rPr>
          <w:rFonts w:hint="eastAsia" w:ascii="仿宋_GB2312" w:hAnsi="仿宋_GB2312" w:eastAsia="仿宋_GB2312" w:cs="仿宋_GB2312"/>
          <w:sz w:val="32"/>
          <w:szCs w:val="32"/>
        </w:rPr>
        <w:t>。</w:t>
      </w:r>
    </w:p>
    <w:p>
      <w:pPr>
        <w:spacing w:line="560" w:lineRule="exact"/>
        <w:ind w:firstLine="643" w:firstLineChars="200"/>
        <w:rPr>
          <w:rFonts w:ascii="仿宋_GB2312" w:hAnsi="仿宋" w:eastAsia="仿宋_GB2312"/>
          <w:b/>
          <w:bCs/>
          <w:sz w:val="32"/>
          <w:szCs w:val="32"/>
        </w:rPr>
      </w:pPr>
      <w:r>
        <w:rPr>
          <w:rFonts w:hint="eastAsia" w:ascii="仿宋_GB2312" w:hAnsi="仿宋" w:eastAsia="仿宋_GB2312"/>
          <w:b/>
          <w:bCs/>
          <w:sz w:val="32"/>
          <w:szCs w:val="32"/>
        </w:rPr>
        <w:t>3.公务用车运行维护费用支出情况说明。</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年公务用车运行维护费预算为</w:t>
      </w:r>
      <w:r>
        <w:rPr>
          <w:rFonts w:hint="eastAsia" w:ascii="仿宋_GB2312" w:hAnsi="仿宋_GB2312" w:eastAsia="仿宋_GB2312" w:cs="仿宋_GB2312"/>
          <w:sz w:val="32"/>
          <w:szCs w:val="32"/>
          <w:lang w:eastAsia="zh-CN"/>
        </w:rPr>
        <w:t>0.86</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eastAsia="zh-CN"/>
        </w:rPr>
        <w:t>0.86</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eastAsia="zh-CN"/>
        </w:rPr>
        <w:t>100</w:t>
      </w:r>
      <w:r>
        <w:rPr>
          <w:rFonts w:hint="eastAsia" w:ascii="仿宋_GB2312" w:hAnsi="仿宋_GB2312" w:eastAsia="仿宋_GB2312" w:cs="仿宋_GB2312"/>
          <w:sz w:val="32"/>
          <w:szCs w:val="32"/>
        </w:rPr>
        <w:t>%，决算数</w:t>
      </w:r>
      <w:r>
        <w:rPr>
          <w:rFonts w:hint="eastAsia" w:ascii="仿宋_GB2312" w:hAnsi="仿宋_GB2312" w:eastAsia="仿宋_GB2312" w:cs="仿宋_GB2312"/>
          <w:sz w:val="32"/>
          <w:szCs w:val="32"/>
          <w:lang w:val="en-US" w:eastAsia="zh-CN"/>
        </w:rPr>
        <w:t>与</w:t>
      </w:r>
      <w:r>
        <w:rPr>
          <w:rFonts w:hint="eastAsia" w:ascii="仿宋_GB2312" w:hAnsi="仿宋_GB2312" w:eastAsia="仿宋_GB2312" w:cs="仿宋_GB2312"/>
          <w:sz w:val="32"/>
          <w:szCs w:val="32"/>
        </w:rPr>
        <w:t>预算数</w:t>
      </w:r>
      <w:r>
        <w:rPr>
          <w:rFonts w:hint="eastAsia" w:ascii="仿宋_GB2312" w:hAnsi="仿宋_GB2312" w:eastAsia="仿宋_GB2312" w:cs="仿宋_GB2312"/>
          <w:sz w:val="32"/>
          <w:szCs w:val="32"/>
          <w:lang w:val="en-US" w:eastAsia="zh-CN"/>
        </w:rPr>
        <w:t>持平</w:t>
      </w:r>
      <w:r>
        <w:rPr>
          <w:rFonts w:hint="eastAsia" w:ascii="仿宋_GB2312" w:hAnsi="仿宋_GB2312" w:eastAsia="仿宋_GB2312" w:cs="仿宋_GB2312"/>
          <w:sz w:val="32"/>
          <w:szCs w:val="32"/>
        </w:rPr>
        <w:t>的主要原因</w:t>
      </w:r>
      <w:r>
        <w:rPr>
          <w:rFonts w:hint="eastAsia" w:ascii="仿宋_GB2312" w:hAnsi="仿宋_GB2312" w:eastAsia="仿宋_GB2312" w:cs="仿宋_GB2312"/>
          <w:sz w:val="32"/>
          <w:szCs w:val="32"/>
          <w:lang w:val="en-US" w:eastAsia="zh-CN"/>
        </w:rPr>
        <w:t>是我单位严格按照预算支出</w:t>
      </w:r>
      <w:r>
        <w:rPr>
          <w:rFonts w:hint="eastAsia" w:ascii="仿宋_GB2312" w:hAnsi="仿宋_GB2312" w:eastAsia="仿宋_GB2312" w:cs="仿宋_GB2312"/>
          <w:sz w:val="32"/>
          <w:szCs w:val="32"/>
        </w:rPr>
        <w:t>。</w:t>
      </w:r>
    </w:p>
    <w:p>
      <w:pPr>
        <w:spacing w:line="560" w:lineRule="exact"/>
        <w:ind w:firstLine="643" w:firstLineChars="200"/>
        <w:rPr>
          <w:rFonts w:ascii="仿宋_GB2312" w:hAnsi="仿宋" w:eastAsia="仿宋_GB2312"/>
          <w:sz w:val="32"/>
          <w:szCs w:val="32"/>
        </w:rPr>
      </w:pPr>
      <w:r>
        <w:rPr>
          <w:rFonts w:hint="eastAsia" w:ascii="仿宋_GB2312" w:hAnsi="仿宋" w:eastAsia="仿宋_GB2312"/>
          <w:b/>
          <w:bCs/>
          <w:sz w:val="32"/>
          <w:szCs w:val="32"/>
        </w:rPr>
        <w:t>4.公务接待费支出情况说明。</w:t>
      </w:r>
      <w:bookmarkStart w:id="0" w:name="_GoBack"/>
      <w:bookmarkEnd w:id="0"/>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highlight w:val="yellow"/>
        </w:rPr>
        <w:t>202</w:t>
      </w:r>
      <w:r>
        <w:rPr>
          <w:rFonts w:hint="eastAsia" w:ascii="仿宋_GB2312" w:hAnsi="仿宋_GB2312" w:eastAsia="仿宋_GB2312" w:cs="仿宋_GB2312"/>
          <w:sz w:val="32"/>
          <w:szCs w:val="32"/>
          <w:highlight w:val="yellow"/>
          <w:lang w:val="en-US" w:eastAsia="zh-CN"/>
        </w:rPr>
        <w:t>1</w:t>
      </w:r>
      <w:r>
        <w:rPr>
          <w:rFonts w:hint="eastAsia" w:ascii="仿宋_GB2312" w:hAnsi="仿宋_GB2312" w:eastAsia="仿宋_GB2312" w:cs="仿宋_GB2312"/>
          <w:sz w:val="32"/>
          <w:szCs w:val="32"/>
          <w:highlight w:val="yellow"/>
        </w:rPr>
        <w:t>年公务接待</w:t>
      </w:r>
      <w:r>
        <w:rPr>
          <w:rFonts w:hint="eastAsia" w:ascii="仿宋_GB2312" w:hAnsi="仿宋_GB2312" w:eastAsia="仿宋_GB2312" w:cs="仿宋_GB2312"/>
          <w:sz w:val="32"/>
          <w:szCs w:val="32"/>
          <w:highlight w:val="yellow"/>
          <w:lang w:val="en-US" w:eastAsia="zh-CN"/>
        </w:rPr>
        <w:t>3</w:t>
      </w:r>
      <w:r>
        <w:rPr>
          <w:rFonts w:hint="eastAsia" w:ascii="仿宋_GB2312" w:hAnsi="仿宋_GB2312" w:eastAsia="仿宋_GB2312" w:cs="仿宋_GB2312"/>
          <w:sz w:val="32"/>
          <w:szCs w:val="32"/>
          <w:highlight w:val="yellow"/>
        </w:rPr>
        <w:t>批次，</w:t>
      </w:r>
      <w:r>
        <w:rPr>
          <w:rFonts w:hint="eastAsia" w:ascii="仿宋_GB2312" w:hAnsi="仿宋_GB2312" w:eastAsia="仿宋_GB2312" w:cs="仿宋_GB2312"/>
          <w:sz w:val="32"/>
          <w:szCs w:val="32"/>
          <w:highlight w:val="yellow"/>
          <w:lang w:val="en-US" w:eastAsia="zh-CN"/>
        </w:rPr>
        <w:t>15</w:t>
      </w:r>
      <w:r>
        <w:rPr>
          <w:rFonts w:hint="eastAsia" w:ascii="仿宋_GB2312" w:hAnsi="仿宋_GB2312" w:eastAsia="仿宋_GB2312" w:cs="仿宋_GB2312"/>
          <w:sz w:val="32"/>
          <w:szCs w:val="32"/>
          <w:highlight w:val="yellow"/>
        </w:rPr>
        <w:t>人次</w:t>
      </w:r>
      <w:r>
        <w:rPr>
          <w:rFonts w:hint="eastAsia" w:ascii="仿宋_GB2312" w:hAnsi="仿宋_GB2312" w:eastAsia="仿宋_GB2312" w:cs="仿宋_GB2312"/>
          <w:sz w:val="32"/>
          <w:szCs w:val="32"/>
        </w:rPr>
        <w:t>，预算为</w:t>
      </w:r>
      <w:r>
        <w:rPr>
          <w:rFonts w:hint="eastAsia" w:ascii="仿宋_GB2312" w:hAnsi="仿宋_GB2312" w:eastAsia="仿宋_GB2312" w:cs="仿宋_GB2312"/>
          <w:sz w:val="32"/>
          <w:szCs w:val="32"/>
          <w:lang w:eastAsia="zh-CN"/>
        </w:rPr>
        <w:t>0.38</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eastAsia="zh-CN"/>
        </w:rPr>
        <w:t>0.38</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eastAsia="zh-CN"/>
        </w:rPr>
        <w:t>100</w:t>
      </w:r>
      <w:r>
        <w:rPr>
          <w:rFonts w:hint="eastAsia" w:ascii="仿宋_GB2312" w:hAnsi="仿宋_GB2312" w:eastAsia="仿宋_GB2312" w:cs="仿宋_GB2312"/>
          <w:sz w:val="32"/>
          <w:szCs w:val="32"/>
        </w:rPr>
        <w:t>%，决算数</w:t>
      </w:r>
      <w:r>
        <w:rPr>
          <w:rFonts w:hint="eastAsia" w:ascii="仿宋_GB2312" w:hAnsi="仿宋_GB2312" w:eastAsia="仿宋_GB2312" w:cs="仿宋_GB2312"/>
          <w:sz w:val="32"/>
          <w:szCs w:val="32"/>
          <w:lang w:val="en-US" w:eastAsia="zh-CN"/>
        </w:rPr>
        <w:t>与</w:t>
      </w:r>
      <w:r>
        <w:rPr>
          <w:rFonts w:hint="eastAsia" w:ascii="仿宋_GB2312" w:hAnsi="仿宋_GB2312" w:eastAsia="仿宋_GB2312" w:cs="仿宋_GB2312"/>
          <w:sz w:val="32"/>
          <w:szCs w:val="32"/>
        </w:rPr>
        <w:t>预算数</w:t>
      </w:r>
      <w:r>
        <w:rPr>
          <w:rFonts w:hint="eastAsia" w:ascii="仿宋_GB2312" w:hAnsi="仿宋_GB2312" w:eastAsia="仿宋_GB2312" w:cs="仿宋_GB2312"/>
          <w:sz w:val="32"/>
          <w:szCs w:val="32"/>
          <w:lang w:val="en-US" w:eastAsia="zh-CN"/>
        </w:rPr>
        <w:t>持平</w:t>
      </w:r>
      <w:r>
        <w:rPr>
          <w:rFonts w:hint="eastAsia" w:ascii="仿宋_GB2312" w:hAnsi="仿宋_GB2312" w:eastAsia="仿宋_GB2312" w:cs="仿宋_GB2312"/>
          <w:sz w:val="32"/>
          <w:szCs w:val="32"/>
        </w:rPr>
        <w:t>的主要原因</w:t>
      </w:r>
      <w:r>
        <w:rPr>
          <w:rFonts w:hint="eastAsia" w:ascii="仿宋_GB2312" w:hAnsi="仿宋_GB2312" w:eastAsia="仿宋_GB2312" w:cs="仿宋_GB2312"/>
          <w:sz w:val="32"/>
          <w:szCs w:val="32"/>
          <w:lang w:val="en-US" w:eastAsia="zh-CN"/>
        </w:rPr>
        <w:t>是我单位严格按照预算支出</w:t>
      </w:r>
      <w:r>
        <w:rPr>
          <w:rFonts w:hint="eastAsia" w:ascii="仿宋_GB2312" w:hAnsi="仿宋_GB2312" w:eastAsia="仿宋_GB2312" w:cs="仿宋_GB2312"/>
          <w:sz w:val="32"/>
          <w:szCs w:val="32"/>
        </w:rPr>
        <w:t>。</w:t>
      </w:r>
    </w:p>
    <w:p>
      <w:pPr>
        <w:spacing w:line="560" w:lineRule="exact"/>
        <w:ind w:firstLine="643" w:firstLineChars="200"/>
        <w:rPr>
          <w:rFonts w:ascii="楷体_GB2312" w:hAnsi="宋体" w:eastAsia="楷体_GB2312" w:cs="楷体_GB2312"/>
          <w:b/>
          <w:color w:val="000000"/>
          <w:kern w:val="0"/>
          <w:sz w:val="32"/>
          <w:szCs w:val="32"/>
        </w:rPr>
      </w:pPr>
      <w:r>
        <w:rPr>
          <w:rFonts w:hint="eastAsia" w:ascii="楷体_GB2312" w:hAnsi="宋体" w:eastAsia="楷体_GB2312" w:cs="楷体_GB2312"/>
          <w:b/>
          <w:color w:val="000000"/>
          <w:kern w:val="0"/>
          <w:sz w:val="32"/>
          <w:szCs w:val="32"/>
        </w:rPr>
        <w:t>（三）培训费支出情况说明。</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年培训费预算为</w:t>
      </w:r>
      <w:r>
        <w:rPr>
          <w:rFonts w:hint="eastAsia" w:ascii="仿宋_GB2312" w:hAnsi="仿宋_GB2312" w:eastAsia="仿宋_GB2312" w:cs="仿宋_GB2312"/>
          <w:sz w:val="32"/>
          <w:szCs w:val="32"/>
          <w:lang w:val="en-US" w:eastAsia="zh-CN"/>
        </w:rPr>
        <w:t>3.71</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eastAsia="zh-CN"/>
        </w:rPr>
        <w:t>3.71</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%，决算数</w:t>
      </w:r>
      <w:r>
        <w:rPr>
          <w:rFonts w:hint="eastAsia" w:ascii="仿宋_GB2312" w:hAnsi="仿宋_GB2312" w:eastAsia="仿宋_GB2312" w:cs="仿宋_GB2312"/>
          <w:sz w:val="32"/>
          <w:szCs w:val="32"/>
          <w:lang w:val="en-US" w:eastAsia="zh-CN"/>
        </w:rPr>
        <w:t>与</w:t>
      </w:r>
      <w:r>
        <w:rPr>
          <w:rFonts w:hint="eastAsia" w:ascii="仿宋_GB2312" w:hAnsi="仿宋_GB2312" w:eastAsia="仿宋_GB2312" w:cs="仿宋_GB2312"/>
          <w:sz w:val="32"/>
          <w:szCs w:val="32"/>
        </w:rPr>
        <w:t>预算数</w:t>
      </w:r>
      <w:r>
        <w:rPr>
          <w:rFonts w:hint="eastAsia" w:ascii="仿宋_GB2312" w:hAnsi="仿宋_GB2312" w:eastAsia="仿宋_GB2312" w:cs="仿宋_GB2312"/>
          <w:sz w:val="32"/>
          <w:szCs w:val="32"/>
          <w:lang w:val="en-US" w:eastAsia="zh-CN"/>
        </w:rPr>
        <w:t>持平</w:t>
      </w:r>
      <w:r>
        <w:rPr>
          <w:rFonts w:hint="eastAsia" w:ascii="仿宋_GB2312" w:hAnsi="仿宋_GB2312" w:eastAsia="仿宋_GB2312" w:cs="仿宋_GB2312"/>
          <w:sz w:val="32"/>
          <w:szCs w:val="32"/>
        </w:rPr>
        <w:t>的主要原因</w:t>
      </w:r>
      <w:r>
        <w:rPr>
          <w:rFonts w:hint="eastAsia" w:ascii="仿宋_GB2312" w:hAnsi="仿宋_GB2312" w:eastAsia="仿宋_GB2312" w:cs="仿宋_GB2312"/>
          <w:sz w:val="32"/>
          <w:szCs w:val="32"/>
          <w:lang w:val="en-US" w:eastAsia="zh-CN"/>
        </w:rPr>
        <w:t>是我单位严格按照预算支出</w:t>
      </w:r>
      <w:r>
        <w:rPr>
          <w:rFonts w:hint="eastAsia" w:ascii="仿宋_GB2312" w:hAnsi="仿宋_GB2312" w:eastAsia="仿宋_GB2312" w:cs="仿宋_GB2312"/>
          <w:sz w:val="32"/>
          <w:szCs w:val="32"/>
        </w:rPr>
        <w:t>。</w:t>
      </w:r>
    </w:p>
    <w:p>
      <w:pPr>
        <w:spacing w:line="560" w:lineRule="exact"/>
        <w:ind w:firstLine="643" w:firstLineChars="200"/>
        <w:rPr>
          <w:rFonts w:ascii="楷体_GB2312" w:hAnsi="宋体" w:eastAsia="楷体_GB2312" w:cs="楷体_GB2312"/>
          <w:b/>
          <w:color w:val="000000"/>
          <w:kern w:val="0"/>
          <w:sz w:val="32"/>
          <w:szCs w:val="32"/>
        </w:rPr>
      </w:pPr>
      <w:r>
        <w:rPr>
          <w:rFonts w:hint="eastAsia" w:ascii="楷体_GB2312" w:hAnsi="宋体" w:eastAsia="楷体_GB2312" w:cs="楷体_GB2312"/>
          <w:b/>
          <w:color w:val="000000"/>
          <w:kern w:val="0"/>
          <w:sz w:val="32"/>
          <w:szCs w:val="32"/>
        </w:rPr>
        <w:t>（四）会议费支出情况说明。</w:t>
      </w:r>
    </w:p>
    <w:p>
      <w:pPr>
        <w:spacing w:line="56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年会议费</w:t>
      </w:r>
      <w:r>
        <w:rPr>
          <w:rFonts w:hint="eastAsia" w:ascii="仿宋_GB2312" w:hAnsi="仿宋_GB2312" w:eastAsia="仿宋_GB2312" w:cs="仿宋_GB2312"/>
          <w:color w:val="000000"/>
          <w:kern w:val="0"/>
          <w:sz w:val="32"/>
          <w:szCs w:val="32"/>
        </w:rPr>
        <w:t>预算为</w:t>
      </w:r>
      <w:r>
        <w:rPr>
          <w:rFonts w:hint="eastAsia" w:ascii="仿宋_GB2312" w:hAnsi="仿宋_GB2312" w:eastAsia="仿宋_GB2312" w:cs="仿宋_GB2312"/>
          <w:color w:val="000000"/>
          <w:kern w:val="0"/>
          <w:sz w:val="32"/>
          <w:szCs w:val="32"/>
          <w:lang w:val="en-US" w:eastAsia="zh-CN"/>
        </w:rPr>
        <w:t>2.34</w:t>
      </w:r>
      <w:r>
        <w:rPr>
          <w:rFonts w:hint="eastAsia" w:ascii="仿宋_GB2312" w:hAnsi="仿宋_GB2312" w:eastAsia="仿宋_GB2312" w:cs="仿宋_GB2312"/>
          <w:color w:val="000000"/>
          <w:kern w:val="0"/>
          <w:sz w:val="32"/>
          <w:szCs w:val="32"/>
        </w:rPr>
        <w:t>万元，支出决算为</w:t>
      </w:r>
      <w:r>
        <w:rPr>
          <w:rFonts w:hint="eastAsia" w:ascii="仿宋_GB2312" w:hAnsi="仿宋_GB2312" w:eastAsia="仿宋_GB2312" w:cs="仿宋_GB2312"/>
          <w:color w:val="000000"/>
          <w:kern w:val="0"/>
          <w:sz w:val="32"/>
          <w:szCs w:val="32"/>
          <w:lang w:eastAsia="zh-CN"/>
        </w:rPr>
        <w:t>2.34</w:t>
      </w:r>
      <w:r>
        <w:rPr>
          <w:rFonts w:hint="eastAsia" w:ascii="仿宋_GB2312" w:hAnsi="仿宋_GB2312" w:eastAsia="仿宋_GB2312" w:cs="仿宋_GB2312"/>
          <w:color w:val="000000"/>
          <w:kern w:val="0"/>
          <w:sz w:val="32"/>
          <w:szCs w:val="32"/>
        </w:rPr>
        <w:t>万元，完成预算的</w:t>
      </w:r>
      <w:r>
        <w:rPr>
          <w:rFonts w:hint="eastAsia" w:ascii="仿宋_GB2312" w:hAnsi="仿宋_GB2312" w:eastAsia="仿宋_GB2312" w:cs="仿宋_GB2312"/>
          <w:color w:val="000000"/>
          <w:kern w:val="0"/>
          <w:sz w:val="32"/>
          <w:szCs w:val="32"/>
          <w:lang w:val="en-US" w:eastAsia="zh-CN"/>
        </w:rPr>
        <w:t>100</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sz w:val="32"/>
          <w:szCs w:val="32"/>
        </w:rPr>
        <w:t>决算数</w:t>
      </w:r>
      <w:r>
        <w:rPr>
          <w:rFonts w:hint="eastAsia" w:ascii="仿宋_GB2312" w:hAnsi="仿宋_GB2312" w:eastAsia="仿宋_GB2312" w:cs="仿宋_GB2312"/>
          <w:sz w:val="32"/>
          <w:szCs w:val="32"/>
          <w:lang w:val="en-US" w:eastAsia="zh-CN"/>
        </w:rPr>
        <w:t>与</w:t>
      </w:r>
      <w:r>
        <w:rPr>
          <w:rFonts w:hint="eastAsia" w:ascii="仿宋_GB2312" w:hAnsi="仿宋_GB2312" w:eastAsia="仿宋_GB2312" w:cs="仿宋_GB2312"/>
          <w:sz w:val="32"/>
          <w:szCs w:val="32"/>
        </w:rPr>
        <w:t>预算数</w:t>
      </w:r>
      <w:r>
        <w:rPr>
          <w:rFonts w:hint="eastAsia" w:ascii="仿宋_GB2312" w:hAnsi="仿宋_GB2312" w:eastAsia="仿宋_GB2312" w:cs="仿宋_GB2312"/>
          <w:sz w:val="32"/>
          <w:szCs w:val="32"/>
          <w:lang w:val="en-US" w:eastAsia="zh-CN"/>
        </w:rPr>
        <w:t>持平</w:t>
      </w:r>
      <w:r>
        <w:rPr>
          <w:rFonts w:hint="eastAsia" w:ascii="仿宋_GB2312" w:hAnsi="仿宋_GB2312" w:eastAsia="仿宋_GB2312" w:cs="仿宋_GB2312"/>
          <w:sz w:val="32"/>
          <w:szCs w:val="32"/>
        </w:rPr>
        <w:t>的主要原因</w:t>
      </w:r>
      <w:r>
        <w:rPr>
          <w:rFonts w:hint="eastAsia" w:ascii="仿宋_GB2312" w:hAnsi="仿宋_GB2312" w:eastAsia="仿宋_GB2312" w:cs="仿宋_GB2312"/>
          <w:sz w:val="32"/>
          <w:szCs w:val="32"/>
          <w:lang w:val="en-US" w:eastAsia="zh-CN"/>
        </w:rPr>
        <w:t>是我单位严格按照预算支出</w:t>
      </w:r>
      <w:r>
        <w:rPr>
          <w:rFonts w:hint="eastAsia" w:ascii="仿宋_GB2312" w:hAnsi="仿宋_GB2312" w:eastAsia="仿宋_GB2312" w:cs="仿宋_GB2312"/>
          <w:color w:val="000000"/>
          <w:kern w:val="0"/>
          <w:sz w:val="32"/>
          <w:szCs w:val="32"/>
        </w:rPr>
        <w:t>。</w:t>
      </w:r>
    </w:p>
    <w:p>
      <w:pPr>
        <w:spacing w:line="560" w:lineRule="exact"/>
        <w:ind w:firstLine="640" w:firstLineChars="200"/>
        <w:rPr>
          <w:rFonts w:ascii="黑体" w:hAnsi="黑体" w:eastAsia="黑体"/>
          <w:bCs/>
          <w:color w:val="000000"/>
          <w:kern w:val="0"/>
          <w:sz w:val="32"/>
          <w:szCs w:val="32"/>
        </w:rPr>
      </w:pPr>
      <w:r>
        <w:rPr>
          <w:rFonts w:hint="eastAsia" w:ascii="黑体" w:hAnsi="黑体" w:eastAsia="黑体"/>
          <w:bCs/>
          <w:color w:val="000000"/>
          <w:kern w:val="0"/>
          <w:sz w:val="32"/>
          <w:szCs w:val="32"/>
        </w:rPr>
        <w:t xml:space="preserve">八、政府性基金预算财政拨款收入支出情况说明 </w:t>
      </w:r>
    </w:p>
    <w:p>
      <w:pPr>
        <w:spacing w:line="560" w:lineRule="exact"/>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本部门无政府性基金决算收支，并已公开空表</w:t>
      </w:r>
      <w:r>
        <w:rPr>
          <w:rFonts w:hint="eastAsia" w:ascii="仿宋_GB2312" w:hAnsi="仿宋_GB2312" w:eastAsia="仿宋_GB2312" w:cs="仿宋_GB2312"/>
          <w:sz w:val="32"/>
          <w:szCs w:val="32"/>
          <w:lang w:eastAsia="zh-CN"/>
        </w:rPr>
        <w:t>。</w:t>
      </w:r>
    </w:p>
    <w:p>
      <w:pPr>
        <w:spacing w:line="560" w:lineRule="exact"/>
        <w:ind w:firstLine="640" w:firstLineChars="200"/>
        <w:jc w:val="left"/>
        <w:rPr>
          <w:rFonts w:ascii="黑体" w:hAnsi="黑体" w:eastAsia="黑体"/>
          <w:color w:val="000000"/>
          <w:kern w:val="0"/>
          <w:sz w:val="32"/>
          <w:szCs w:val="32"/>
        </w:rPr>
      </w:pPr>
      <w:r>
        <w:rPr>
          <w:rFonts w:hint="eastAsia" w:ascii="黑体" w:hAnsi="黑体" w:eastAsia="黑体"/>
          <w:color w:val="000000"/>
          <w:kern w:val="0"/>
          <w:sz w:val="32"/>
          <w:szCs w:val="32"/>
        </w:rPr>
        <w:t>九、国有资本经营财政拨款支出情况说明</w:t>
      </w:r>
    </w:p>
    <w:p>
      <w:pPr>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本部门无国有资本经营决算拨款收支，并已公开空表。</w:t>
      </w:r>
    </w:p>
    <w:p>
      <w:pPr>
        <w:spacing w:line="560" w:lineRule="exact"/>
        <w:ind w:firstLine="640" w:firstLineChars="200"/>
        <w:jc w:val="left"/>
        <w:rPr>
          <w:rFonts w:hint="eastAsia" w:ascii="黑体" w:hAnsi="黑体" w:eastAsia="黑体"/>
          <w:color w:val="000000"/>
          <w:kern w:val="0"/>
          <w:sz w:val="32"/>
          <w:szCs w:val="32"/>
        </w:rPr>
      </w:pPr>
      <w:r>
        <w:rPr>
          <w:rFonts w:hint="eastAsia" w:ascii="黑体" w:hAnsi="黑体" w:eastAsia="黑体"/>
          <w:color w:val="000000"/>
          <w:kern w:val="0"/>
          <w:sz w:val="32"/>
          <w:szCs w:val="32"/>
        </w:rPr>
        <w:t>十、机关运行经费支出情况说明。</w:t>
      </w:r>
    </w:p>
    <w:p>
      <w:pPr>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年机关运行经费预算为</w:t>
      </w:r>
      <w:r>
        <w:rPr>
          <w:rFonts w:hint="eastAsia" w:ascii="仿宋_GB2312" w:hAnsi="仿宋_GB2312" w:eastAsia="仿宋_GB2312" w:cs="仿宋_GB2312"/>
          <w:sz w:val="32"/>
          <w:szCs w:val="32"/>
          <w:lang w:val="en-US" w:eastAsia="zh-CN"/>
        </w:rPr>
        <w:t>6.84</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6.84</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%。决算数</w:t>
      </w:r>
      <w:r>
        <w:rPr>
          <w:rFonts w:hint="eastAsia" w:ascii="仿宋_GB2312" w:hAnsi="仿宋_GB2312" w:eastAsia="仿宋_GB2312" w:cs="仿宋_GB2312"/>
          <w:sz w:val="32"/>
          <w:szCs w:val="32"/>
          <w:lang w:val="en-US" w:eastAsia="zh-CN"/>
        </w:rPr>
        <w:t>与</w:t>
      </w:r>
      <w:r>
        <w:rPr>
          <w:rFonts w:hint="eastAsia" w:ascii="仿宋_GB2312" w:hAnsi="仿宋_GB2312" w:eastAsia="仿宋_GB2312" w:cs="仿宋_GB2312"/>
          <w:sz w:val="32"/>
          <w:szCs w:val="32"/>
        </w:rPr>
        <w:t>预算数</w:t>
      </w:r>
      <w:r>
        <w:rPr>
          <w:rFonts w:hint="eastAsia" w:ascii="仿宋_GB2312" w:hAnsi="仿宋_GB2312" w:eastAsia="仿宋_GB2312" w:cs="仿宋_GB2312"/>
          <w:sz w:val="32"/>
          <w:szCs w:val="32"/>
          <w:lang w:val="en-US" w:eastAsia="zh-CN"/>
        </w:rPr>
        <w:t>持平</w:t>
      </w:r>
      <w:r>
        <w:rPr>
          <w:rFonts w:hint="eastAsia" w:ascii="仿宋_GB2312" w:hAnsi="仿宋_GB2312" w:eastAsia="仿宋_GB2312" w:cs="仿宋_GB2312"/>
          <w:sz w:val="32"/>
          <w:szCs w:val="32"/>
        </w:rPr>
        <w:t>的主要原因</w:t>
      </w:r>
      <w:r>
        <w:rPr>
          <w:rFonts w:hint="eastAsia" w:ascii="仿宋_GB2312" w:hAnsi="仿宋_GB2312" w:eastAsia="仿宋_GB2312" w:cs="仿宋_GB2312"/>
          <w:sz w:val="32"/>
          <w:szCs w:val="32"/>
          <w:lang w:val="en-US" w:eastAsia="zh-CN"/>
        </w:rPr>
        <w:t>是我单位严格按照预算支出</w:t>
      </w:r>
      <w:r>
        <w:rPr>
          <w:rFonts w:hint="eastAsia" w:ascii="仿宋_GB2312" w:hAnsi="仿宋_GB2312" w:eastAsia="仿宋_GB2312" w:cs="仿宋_GB2312"/>
          <w:sz w:val="32"/>
          <w:szCs w:val="32"/>
        </w:rPr>
        <w:t>。</w:t>
      </w:r>
    </w:p>
    <w:p>
      <w:pPr>
        <w:spacing w:line="560" w:lineRule="exact"/>
        <w:ind w:firstLine="640" w:firstLineChars="200"/>
        <w:jc w:val="left"/>
        <w:rPr>
          <w:rFonts w:hint="eastAsia" w:ascii="黑体" w:hAnsi="黑体" w:eastAsia="黑体"/>
          <w:color w:val="000000"/>
          <w:kern w:val="0"/>
          <w:sz w:val="32"/>
          <w:szCs w:val="32"/>
        </w:rPr>
      </w:pPr>
      <w:r>
        <w:rPr>
          <w:rFonts w:hint="eastAsia" w:ascii="黑体" w:hAnsi="黑体" w:eastAsia="黑体"/>
          <w:color w:val="000000"/>
          <w:kern w:val="0"/>
          <w:sz w:val="32"/>
          <w:szCs w:val="32"/>
        </w:rPr>
        <w:t>十一、政府采购支出情况说明</w:t>
      </w:r>
    </w:p>
    <w:p>
      <w:pPr>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本部门政府采购支出总额共0万元，其中政府采购货物类支出0万元、政府采购服务类支出0万元、政府采购工程类支出0万元。授予中小企业合同金额0万元，占政府采购支出总额的0%，其中：授予小微企业合同金额0万元，占政府采购支出总额的0%。</w:t>
      </w:r>
    </w:p>
    <w:p>
      <w:pPr>
        <w:spacing w:line="560" w:lineRule="exact"/>
        <w:ind w:firstLine="640" w:firstLineChars="200"/>
        <w:jc w:val="left"/>
        <w:rPr>
          <w:rFonts w:hint="eastAsia" w:ascii="黑体" w:hAnsi="黑体" w:eastAsia="黑体"/>
          <w:color w:val="000000"/>
          <w:kern w:val="0"/>
          <w:sz w:val="32"/>
          <w:szCs w:val="32"/>
        </w:rPr>
      </w:pPr>
      <w:r>
        <w:rPr>
          <w:rFonts w:hint="eastAsia" w:ascii="黑体" w:hAnsi="黑体" w:eastAsia="黑体"/>
          <w:color w:val="000000"/>
          <w:kern w:val="0"/>
          <w:sz w:val="32"/>
          <w:szCs w:val="32"/>
        </w:rPr>
        <w:t>十二、国有资产占用及购置情况说明</w:t>
      </w:r>
    </w:p>
    <w:p>
      <w:pPr>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截至202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末，本部门机关及所属单位共有车辆0辆，其中副厅级以上领导用车0辆，主要领导干部用车0辆，机要通信用车0辆，应急保障用车0辆，执法执勤用车0辆，特种专业技术用车0辆，离退休干部用车0辆，其他用车0辆。单价20万元以上的通用设备0台（套）；单价50万元以上的专用设备0台（套）。2020年当年购置车辆0辆；购置单价20万元以上的通用设备0台（套）；购置单价50万元以上的专用设备0台（套）。</w:t>
      </w:r>
    </w:p>
    <w:p>
      <w:pPr>
        <w:numPr>
          <w:ilvl w:val="0"/>
          <w:numId w:val="4"/>
        </w:numPr>
        <w:spacing w:line="560" w:lineRule="exact"/>
        <w:ind w:firstLine="640" w:firstLineChars="200"/>
        <w:jc w:val="left"/>
        <w:rPr>
          <w:rFonts w:hint="eastAsia" w:ascii="黑体" w:hAnsi="黑体" w:eastAsia="黑体"/>
          <w:color w:val="000000"/>
          <w:kern w:val="0"/>
          <w:sz w:val="32"/>
          <w:szCs w:val="32"/>
        </w:rPr>
      </w:pPr>
      <w:r>
        <w:rPr>
          <w:rFonts w:hint="eastAsia" w:ascii="黑体" w:hAnsi="黑体" w:eastAsia="黑体"/>
          <w:color w:val="000000"/>
          <w:kern w:val="0"/>
          <w:sz w:val="32"/>
          <w:szCs w:val="32"/>
        </w:rPr>
        <w:t>预算绩效情况说明</w:t>
      </w:r>
    </w:p>
    <w:p>
      <w:pPr>
        <w:spacing w:line="560" w:lineRule="exact"/>
        <w:ind w:firstLine="643" w:firstLineChars="200"/>
        <w:jc w:val="left"/>
        <w:rPr>
          <w:rFonts w:ascii="楷体_GB2312" w:hAnsi="宋体" w:eastAsia="楷体_GB2312" w:cs="楷体_GB2312"/>
          <w:b/>
          <w:color w:val="000000"/>
          <w:kern w:val="0"/>
          <w:sz w:val="32"/>
          <w:szCs w:val="32"/>
        </w:rPr>
      </w:pPr>
      <w:r>
        <w:rPr>
          <w:rFonts w:hint="eastAsia" w:ascii="楷体_GB2312" w:hAnsi="宋体" w:eastAsia="楷体_GB2312" w:cs="楷体_GB2312"/>
          <w:b/>
          <w:color w:val="000000"/>
          <w:kern w:val="0"/>
          <w:sz w:val="32"/>
          <w:szCs w:val="32"/>
        </w:rPr>
        <w:t>（一）</w:t>
      </w:r>
      <w:r>
        <w:rPr>
          <w:rFonts w:ascii="楷体_GB2312" w:hAnsi="宋体" w:eastAsia="楷体_GB2312" w:cs="楷体_GB2312"/>
          <w:b/>
          <w:color w:val="000000"/>
          <w:kern w:val="0"/>
          <w:sz w:val="32"/>
          <w:szCs w:val="32"/>
        </w:rPr>
        <w:t>预算绩效管理工作开展情况</w:t>
      </w:r>
      <w:r>
        <w:rPr>
          <w:rFonts w:hint="eastAsia" w:ascii="楷体_GB2312" w:hAnsi="宋体" w:eastAsia="楷体_GB2312" w:cs="楷体_GB2312"/>
          <w:b/>
          <w:color w:val="000000"/>
          <w:kern w:val="0"/>
          <w:sz w:val="32"/>
          <w:szCs w:val="32"/>
        </w:rPr>
        <w:t>说明</w:t>
      </w:r>
      <w:r>
        <w:rPr>
          <w:rFonts w:ascii="楷体_GB2312" w:hAnsi="宋体" w:eastAsia="楷体_GB2312" w:cs="楷体_GB2312"/>
          <w:b/>
          <w:color w:val="000000"/>
          <w:kern w:val="0"/>
          <w:sz w:val="32"/>
          <w:szCs w:val="32"/>
        </w:rPr>
        <w:t>。</w:t>
      </w:r>
    </w:p>
    <w:p>
      <w:pPr>
        <w:spacing w:line="56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本部门</w:t>
      </w:r>
      <w:r>
        <w:rPr>
          <w:rFonts w:hint="eastAsia" w:ascii="黑体" w:hAnsi="黑体" w:eastAsia="黑体"/>
          <w:color w:val="000000"/>
          <w:kern w:val="0"/>
          <w:sz w:val="32"/>
          <w:szCs w:val="32"/>
        </w:rPr>
        <w:t>202</w:t>
      </w:r>
      <w:r>
        <w:rPr>
          <w:rFonts w:hint="eastAsia" w:ascii="黑体" w:hAnsi="黑体" w:eastAsia="黑体"/>
          <w:color w:val="000000"/>
          <w:kern w:val="0"/>
          <w:sz w:val="32"/>
          <w:szCs w:val="32"/>
          <w:lang w:val="en-US" w:eastAsia="zh-CN"/>
        </w:rPr>
        <w:t>1</w:t>
      </w:r>
      <w:r>
        <w:rPr>
          <w:rFonts w:hint="eastAsia" w:ascii="仿宋_GB2312" w:hAnsi="仿宋_GB2312" w:eastAsia="仿宋_GB2312" w:cs="仿宋_GB2312"/>
          <w:kern w:val="0"/>
          <w:sz w:val="32"/>
          <w:szCs w:val="32"/>
        </w:rPr>
        <w:t>年未开展绩效管理工作，计划在下年度探索开展绩效管理工作。</w:t>
      </w:r>
    </w:p>
    <w:p>
      <w:pPr>
        <w:spacing w:line="560" w:lineRule="exact"/>
        <w:ind w:firstLine="643" w:firstLineChars="200"/>
        <w:jc w:val="left"/>
        <w:rPr>
          <w:rFonts w:ascii="楷体_GB2312" w:hAnsi="宋体" w:eastAsia="楷体_GB2312" w:cs="楷体_GB2312"/>
          <w:b/>
          <w:color w:val="000000"/>
          <w:kern w:val="0"/>
          <w:sz w:val="32"/>
          <w:szCs w:val="32"/>
        </w:rPr>
      </w:pPr>
      <w:r>
        <w:rPr>
          <w:rFonts w:hint="eastAsia" w:ascii="楷体_GB2312" w:hAnsi="宋体" w:eastAsia="楷体_GB2312" w:cs="楷体_GB2312"/>
          <w:b/>
          <w:color w:val="000000"/>
          <w:kern w:val="0"/>
          <w:sz w:val="32"/>
          <w:szCs w:val="32"/>
        </w:rPr>
        <w:t>（二）部门决算中项目绩效自评结果</w:t>
      </w:r>
      <w:r>
        <w:rPr>
          <w:rFonts w:ascii="楷体_GB2312" w:hAnsi="宋体" w:eastAsia="楷体_GB2312" w:cs="楷体_GB2312"/>
          <w:b/>
          <w:color w:val="000000"/>
          <w:kern w:val="0"/>
          <w:sz w:val="32"/>
          <w:szCs w:val="32"/>
        </w:rPr>
        <w:t>。</w:t>
      </w:r>
    </w:p>
    <w:p>
      <w:pPr>
        <w:spacing w:line="56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本部门</w:t>
      </w:r>
      <w:r>
        <w:rPr>
          <w:rFonts w:hint="eastAsia" w:ascii="黑体" w:hAnsi="黑体" w:eastAsia="黑体"/>
          <w:color w:val="000000"/>
          <w:kern w:val="0"/>
          <w:sz w:val="32"/>
          <w:szCs w:val="32"/>
        </w:rPr>
        <w:t>202</w:t>
      </w:r>
      <w:r>
        <w:rPr>
          <w:rFonts w:hint="eastAsia" w:ascii="黑体" w:hAnsi="黑体" w:eastAsia="黑体"/>
          <w:color w:val="000000"/>
          <w:kern w:val="0"/>
          <w:sz w:val="32"/>
          <w:szCs w:val="32"/>
          <w:lang w:val="en-US" w:eastAsia="zh-CN"/>
        </w:rPr>
        <w:t>1</w:t>
      </w:r>
      <w:r>
        <w:rPr>
          <w:rFonts w:hint="eastAsia" w:ascii="仿宋_GB2312" w:hAnsi="仿宋_GB2312" w:eastAsia="仿宋_GB2312" w:cs="仿宋_GB2312"/>
          <w:kern w:val="0"/>
          <w:sz w:val="32"/>
          <w:szCs w:val="32"/>
        </w:rPr>
        <w:t>年未开展绩效管理工作，计划在以后年度开展绩效管理工作。</w:t>
      </w:r>
    </w:p>
    <w:p>
      <w:pPr>
        <w:spacing w:line="560" w:lineRule="exact"/>
        <w:ind w:firstLine="643" w:firstLineChars="200"/>
        <w:jc w:val="left"/>
        <w:rPr>
          <w:rFonts w:hint="eastAsia" w:ascii="楷体_GB2312" w:hAnsi="宋体" w:eastAsia="楷体_GB2312" w:cs="楷体_GB2312"/>
          <w:b/>
          <w:color w:val="000000"/>
          <w:kern w:val="0"/>
          <w:sz w:val="32"/>
          <w:szCs w:val="32"/>
        </w:rPr>
      </w:pPr>
      <w:r>
        <w:rPr>
          <w:rFonts w:hint="eastAsia" w:ascii="楷体_GB2312" w:hAnsi="宋体" w:eastAsia="楷体_GB2312" w:cs="楷体_GB2312"/>
          <w:b/>
          <w:color w:val="000000"/>
          <w:kern w:val="0"/>
          <w:sz w:val="32"/>
          <w:szCs w:val="32"/>
        </w:rPr>
        <w:t>（三）部门整体支出绩效自评结果</w:t>
      </w:r>
      <w:r>
        <w:rPr>
          <w:rFonts w:ascii="楷体_GB2312" w:hAnsi="宋体" w:eastAsia="楷体_GB2312" w:cs="楷体_GB2312"/>
          <w:b/>
          <w:color w:val="000000"/>
          <w:kern w:val="0"/>
          <w:sz w:val="32"/>
          <w:szCs w:val="32"/>
        </w:rPr>
        <w:t>。</w:t>
      </w:r>
    </w:p>
    <w:p>
      <w:pPr>
        <w:spacing w:line="560" w:lineRule="exact"/>
        <w:ind w:firstLine="320" w:firstLineChars="100"/>
        <w:jc w:val="left"/>
        <w:rPr>
          <w:rFonts w:hint="eastAsia" w:ascii="楷体_GB2312" w:hAnsi="宋体" w:eastAsia="楷体_GB2312" w:cs="楷体_GB2312"/>
          <w:b/>
          <w:color w:val="000000"/>
          <w:kern w:val="0"/>
          <w:sz w:val="32"/>
          <w:szCs w:val="32"/>
        </w:rPr>
      </w:pPr>
      <w:r>
        <w:rPr>
          <w:rFonts w:hint="eastAsia" w:ascii="仿宋_GB2312" w:hAnsi="仿宋_GB2312" w:eastAsia="仿宋_GB2312" w:cs="仿宋_GB2312"/>
          <w:kern w:val="0"/>
          <w:sz w:val="32"/>
          <w:szCs w:val="32"/>
        </w:rPr>
        <w:t>本部门</w:t>
      </w:r>
      <w:r>
        <w:rPr>
          <w:rFonts w:hint="eastAsia" w:ascii="黑体" w:hAnsi="黑体" w:eastAsia="黑体"/>
          <w:color w:val="000000"/>
          <w:kern w:val="0"/>
          <w:sz w:val="32"/>
          <w:szCs w:val="32"/>
        </w:rPr>
        <w:t>202</w:t>
      </w:r>
      <w:r>
        <w:rPr>
          <w:rFonts w:hint="eastAsia" w:ascii="黑体" w:hAnsi="黑体" w:eastAsia="黑体"/>
          <w:color w:val="000000"/>
          <w:kern w:val="0"/>
          <w:sz w:val="32"/>
          <w:szCs w:val="32"/>
          <w:lang w:val="en-US" w:eastAsia="zh-CN"/>
        </w:rPr>
        <w:t>1</w:t>
      </w:r>
      <w:r>
        <w:rPr>
          <w:rFonts w:hint="eastAsia" w:ascii="仿宋_GB2312" w:hAnsi="仿宋_GB2312" w:eastAsia="仿宋_GB2312" w:cs="仿宋_GB2312"/>
          <w:kern w:val="0"/>
          <w:sz w:val="32"/>
          <w:szCs w:val="32"/>
        </w:rPr>
        <w:t>年未开展绩效管理工作，计划在以后年度开展绩效管理工作。</w:t>
      </w:r>
    </w:p>
    <w:p>
      <w:pPr>
        <w:spacing w:line="560" w:lineRule="exact"/>
        <w:jc w:val="left"/>
        <w:rPr>
          <w:rFonts w:hint="eastAsia" w:ascii="楷体_GB2312" w:hAnsi="宋体" w:eastAsia="楷体_GB2312" w:cs="楷体_GB2312"/>
          <w:b/>
          <w:color w:val="000000"/>
          <w:kern w:val="0"/>
          <w:sz w:val="32"/>
          <w:szCs w:val="32"/>
        </w:rPr>
      </w:pPr>
    </w:p>
    <w:p>
      <w:pPr>
        <w:spacing w:line="560" w:lineRule="exact"/>
        <w:jc w:val="left"/>
        <w:rPr>
          <w:rFonts w:hint="eastAsia" w:ascii="楷体_GB2312" w:hAnsi="宋体" w:eastAsia="楷体_GB2312" w:cs="楷体_GB2312"/>
          <w:b/>
          <w:color w:val="000000"/>
          <w:kern w:val="0"/>
          <w:sz w:val="32"/>
          <w:szCs w:val="32"/>
        </w:rPr>
      </w:pPr>
      <w:r>
        <w:rPr>
          <w:rFonts w:hint="eastAsia" w:ascii="楷体_GB2312" w:hAnsi="宋体" w:eastAsia="楷体_GB2312" w:cs="楷体_GB2312"/>
          <w:b/>
          <w:color w:val="000000"/>
          <w:kern w:val="0"/>
          <w:sz w:val="32"/>
          <w:szCs w:val="32"/>
        </w:rPr>
        <w:t xml:space="preserve">   </w:t>
      </w:r>
    </w:p>
    <w:tbl>
      <w:tblPr>
        <w:tblStyle w:val="5"/>
        <w:tblW w:w="0" w:type="auto"/>
        <w:tblInd w:w="0" w:type="dxa"/>
        <w:tblLayout w:type="fixed"/>
        <w:tblCellMar>
          <w:top w:w="0" w:type="dxa"/>
          <w:left w:w="0" w:type="dxa"/>
          <w:bottom w:w="0" w:type="dxa"/>
          <w:right w:w="0" w:type="dxa"/>
        </w:tblCellMar>
      </w:tblPr>
      <w:tblGrid>
        <w:gridCol w:w="299"/>
        <w:gridCol w:w="226"/>
        <w:gridCol w:w="166"/>
        <w:gridCol w:w="459"/>
        <w:gridCol w:w="289"/>
        <w:gridCol w:w="894"/>
        <w:gridCol w:w="1245"/>
        <w:gridCol w:w="632"/>
        <w:gridCol w:w="1225"/>
        <w:gridCol w:w="51"/>
        <w:gridCol w:w="621"/>
        <w:gridCol w:w="347"/>
        <w:gridCol w:w="282"/>
        <w:gridCol w:w="86"/>
        <w:gridCol w:w="346"/>
        <w:gridCol w:w="380"/>
        <w:gridCol w:w="252"/>
        <w:gridCol w:w="218"/>
        <w:gridCol w:w="664"/>
        <w:gridCol w:w="158"/>
      </w:tblGrid>
      <w:tr>
        <w:tblPrEx>
          <w:tblCellMar>
            <w:top w:w="0" w:type="dxa"/>
            <w:left w:w="0" w:type="dxa"/>
            <w:bottom w:w="0" w:type="dxa"/>
            <w:right w:w="0" w:type="dxa"/>
          </w:tblCellMar>
        </w:tblPrEx>
        <w:trPr>
          <w:trHeight w:val="90" w:hRule="atLeast"/>
        </w:trPr>
        <w:tc>
          <w:tcPr>
            <w:tcW w:w="8840" w:type="dxa"/>
            <w:gridSpan w:val="20"/>
            <w:tcBorders>
              <w:top w:val="nil"/>
              <w:left w:val="nil"/>
              <w:bottom w:val="nil"/>
              <w:right w:val="nil"/>
            </w:tcBorders>
            <w:tcMar>
              <w:top w:w="12" w:type="dxa"/>
              <w:left w:w="12" w:type="dxa"/>
              <w:right w:w="12" w:type="dxa"/>
            </w:tcMar>
            <w:vAlign w:val="center"/>
          </w:tcPr>
          <w:p>
            <w:pPr>
              <w:widowControl/>
              <w:spacing w:line="580" w:lineRule="exact"/>
              <w:jc w:val="center"/>
              <w:textAlignment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kern w:val="0"/>
                <w:sz w:val="44"/>
                <w:szCs w:val="44"/>
              </w:rPr>
              <w:t>市级预算（项目）绩效目标自评表</w:t>
            </w:r>
          </w:p>
        </w:tc>
      </w:tr>
      <w:tr>
        <w:tblPrEx>
          <w:tblCellMar>
            <w:top w:w="0" w:type="dxa"/>
            <w:left w:w="0" w:type="dxa"/>
            <w:bottom w:w="0" w:type="dxa"/>
            <w:right w:w="0" w:type="dxa"/>
          </w:tblCellMar>
        </w:tblPrEx>
        <w:trPr>
          <w:trHeight w:val="90" w:hRule="atLeast"/>
        </w:trPr>
        <w:tc>
          <w:tcPr>
            <w:tcW w:w="8840" w:type="dxa"/>
            <w:gridSpan w:val="20"/>
            <w:tcBorders>
              <w:top w:val="nil"/>
              <w:left w:val="nil"/>
              <w:bottom w:val="single" w:color="000000" w:sz="4" w:space="0"/>
              <w:right w:val="nil"/>
            </w:tcBorders>
            <w:tcMar>
              <w:top w:w="12" w:type="dxa"/>
              <w:left w:w="12" w:type="dxa"/>
              <w:right w:w="12" w:type="dxa"/>
            </w:tcMar>
            <w:vAlign w:val="center"/>
          </w:tcPr>
          <w:p>
            <w:pPr>
              <w:widowControl/>
              <w:spacing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（202</w:t>
            </w:r>
            <w:r>
              <w:rPr>
                <w:rFonts w:hint="eastAsia" w:ascii="宋体" w:hAnsi="宋体" w:cs="宋体"/>
                <w:color w:val="000000"/>
                <w:kern w:val="0"/>
                <w:sz w:val="22"/>
                <w:szCs w:val="22"/>
                <w:lang w:val="en-US" w:eastAsia="zh-CN"/>
              </w:rPr>
              <w:t>1</w:t>
            </w:r>
            <w:r>
              <w:rPr>
                <w:rFonts w:hint="eastAsia" w:ascii="宋体" w:hAnsi="宋体" w:cs="宋体"/>
                <w:color w:val="000000"/>
                <w:kern w:val="0"/>
                <w:sz w:val="22"/>
                <w:szCs w:val="22"/>
              </w:rPr>
              <w:t>年度）</w:t>
            </w:r>
          </w:p>
        </w:tc>
      </w:tr>
      <w:tr>
        <w:tblPrEx>
          <w:tblCellMar>
            <w:top w:w="0" w:type="dxa"/>
            <w:left w:w="0" w:type="dxa"/>
            <w:bottom w:w="0" w:type="dxa"/>
            <w:right w:w="0" w:type="dxa"/>
          </w:tblCellMar>
        </w:tblPrEx>
        <w:trPr>
          <w:trHeight w:val="90" w:hRule="atLeast"/>
        </w:trPr>
        <w:tc>
          <w:tcPr>
            <w:tcW w:w="2333" w:type="dxa"/>
            <w:gridSpan w:val="6"/>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textAlignment w:val="center"/>
              <w:rPr>
                <w:rFonts w:ascii="宋体" w:hAnsi="宋体" w:cs="宋体"/>
                <w:color w:val="000000"/>
                <w:szCs w:val="21"/>
              </w:rPr>
            </w:pPr>
            <w:r>
              <w:rPr>
                <w:rFonts w:hint="eastAsia" w:ascii="宋体" w:hAnsi="宋体" w:cs="宋体"/>
                <w:color w:val="000000"/>
                <w:kern w:val="0"/>
                <w:szCs w:val="21"/>
              </w:rPr>
              <w:t>专项（项目）名称</w:t>
            </w:r>
          </w:p>
        </w:tc>
        <w:tc>
          <w:tcPr>
            <w:tcW w:w="6507" w:type="dxa"/>
            <w:gridSpan w:val="1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textAlignment w:val="center"/>
              <w:rPr>
                <w:rFonts w:ascii="宋体" w:hAnsi="宋体" w:cs="宋体"/>
                <w:color w:val="000000"/>
                <w:szCs w:val="21"/>
              </w:rPr>
            </w:pPr>
            <w:r>
              <w:rPr>
                <w:rFonts w:hint="eastAsia" w:ascii="宋体" w:hAnsi="宋体" w:cs="宋体"/>
                <w:color w:val="000000"/>
                <w:kern w:val="0"/>
                <w:szCs w:val="21"/>
              </w:rPr>
              <w:t>（部门预算项目或专项名称）</w:t>
            </w:r>
          </w:p>
        </w:tc>
      </w:tr>
      <w:tr>
        <w:tblPrEx>
          <w:tblCellMar>
            <w:top w:w="0" w:type="dxa"/>
            <w:left w:w="0" w:type="dxa"/>
            <w:bottom w:w="0" w:type="dxa"/>
            <w:right w:w="0" w:type="dxa"/>
          </w:tblCellMar>
        </w:tblPrEx>
        <w:trPr>
          <w:trHeight w:val="90" w:hRule="atLeast"/>
        </w:trPr>
        <w:tc>
          <w:tcPr>
            <w:tcW w:w="2333" w:type="dxa"/>
            <w:gridSpan w:val="6"/>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textAlignment w:val="center"/>
              <w:rPr>
                <w:rFonts w:ascii="宋体" w:hAnsi="宋体" w:cs="宋体"/>
                <w:color w:val="000000"/>
                <w:szCs w:val="21"/>
              </w:rPr>
            </w:pPr>
            <w:r>
              <w:rPr>
                <w:rFonts w:hint="eastAsia" w:ascii="宋体" w:hAnsi="宋体" w:cs="宋体"/>
                <w:color w:val="000000"/>
                <w:kern w:val="0"/>
                <w:szCs w:val="21"/>
              </w:rPr>
              <w:t>市级主管部门</w:t>
            </w:r>
          </w:p>
        </w:tc>
        <w:tc>
          <w:tcPr>
            <w:tcW w:w="3102"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1301"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textAlignment w:val="center"/>
              <w:rPr>
                <w:rFonts w:ascii="宋体" w:hAnsi="宋体" w:cs="宋体"/>
                <w:color w:val="000000"/>
                <w:szCs w:val="21"/>
              </w:rPr>
            </w:pPr>
            <w:r>
              <w:rPr>
                <w:rFonts w:hint="eastAsia" w:ascii="宋体" w:hAnsi="宋体" w:cs="宋体"/>
                <w:color w:val="000000"/>
                <w:kern w:val="0"/>
                <w:szCs w:val="21"/>
              </w:rPr>
              <w:t>实施单位</w:t>
            </w:r>
          </w:p>
        </w:tc>
        <w:tc>
          <w:tcPr>
            <w:tcW w:w="2104" w:type="dxa"/>
            <w:gridSpan w:val="7"/>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r>
      <w:tr>
        <w:tblPrEx>
          <w:tblCellMar>
            <w:top w:w="0" w:type="dxa"/>
            <w:left w:w="0" w:type="dxa"/>
            <w:bottom w:w="0" w:type="dxa"/>
            <w:right w:w="0" w:type="dxa"/>
          </w:tblCellMar>
        </w:tblPrEx>
        <w:trPr>
          <w:trHeight w:val="90" w:hRule="atLeast"/>
        </w:trPr>
        <w:tc>
          <w:tcPr>
            <w:tcW w:w="2333" w:type="dxa"/>
            <w:gridSpan w:val="6"/>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textAlignment w:val="center"/>
              <w:rPr>
                <w:rFonts w:ascii="宋体" w:hAnsi="宋体" w:cs="宋体"/>
                <w:color w:val="000000"/>
                <w:szCs w:val="21"/>
              </w:rPr>
            </w:pPr>
            <w:r>
              <w:rPr>
                <w:rFonts w:hint="eastAsia" w:ascii="宋体" w:hAnsi="宋体" w:cs="宋体"/>
                <w:color w:val="000000"/>
                <w:kern w:val="0"/>
                <w:szCs w:val="21"/>
              </w:rPr>
              <w:t>项目资金（万元）</w:t>
            </w:r>
          </w:p>
        </w:tc>
        <w:tc>
          <w:tcPr>
            <w:tcW w:w="1877"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122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textAlignment w:val="center"/>
              <w:rPr>
                <w:rFonts w:ascii="宋体" w:hAnsi="宋体" w:cs="宋体"/>
                <w:color w:val="000000"/>
                <w:szCs w:val="21"/>
              </w:rPr>
            </w:pPr>
            <w:r>
              <w:rPr>
                <w:rFonts w:hint="eastAsia" w:ascii="宋体" w:hAnsi="宋体" w:cs="宋体"/>
                <w:color w:val="000000"/>
                <w:kern w:val="0"/>
                <w:szCs w:val="21"/>
              </w:rPr>
              <w:t>全年预算数（A）</w:t>
            </w:r>
          </w:p>
        </w:tc>
        <w:tc>
          <w:tcPr>
            <w:tcW w:w="2365" w:type="dxa"/>
            <w:gridSpan w:val="8"/>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textAlignment w:val="center"/>
              <w:rPr>
                <w:rFonts w:ascii="宋体" w:hAnsi="宋体" w:cs="宋体"/>
                <w:color w:val="000000"/>
                <w:szCs w:val="21"/>
              </w:rPr>
            </w:pPr>
            <w:r>
              <w:rPr>
                <w:rFonts w:hint="eastAsia" w:ascii="宋体" w:hAnsi="宋体" w:cs="宋体"/>
                <w:color w:val="000000"/>
                <w:kern w:val="0"/>
                <w:szCs w:val="21"/>
              </w:rPr>
              <w:t>全年执行数（B）</w:t>
            </w:r>
          </w:p>
        </w:tc>
        <w:tc>
          <w:tcPr>
            <w:tcW w:w="1040"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textAlignment w:val="center"/>
              <w:rPr>
                <w:rFonts w:ascii="宋体" w:hAnsi="宋体" w:cs="宋体"/>
                <w:color w:val="000000"/>
                <w:szCs w:val="21"/>
              </w:rPr>
            </w:pPr>
            <w:r>
              <w:rPr>
                <w:rFonts w:hint="eastAsia" w:ascii="宋体" w:hAnsi="宋体" w:cs="宋体"/>
                <w:color w:val="000000"/>
                <w:kern w:val="0"/>
                <w:szCs w:val="21"/>
              </w:rPr>
              <w:t>执行率（B/A）</w:t>
            </w:r>
          </w:p>
        </w:tc>
      </w:tr>
      <w:tr>
        <w:tblPrEx>
          <w:tblCellMar>
            <w:top w:w="0" w:type="dxa"/>
            <w:left w:w="0" w:type="dxa"/>
            <w:bottom w:w="0" w:type="dxa"/>
            <w:right w:w="0" w:type="dxa"/>
          </w:tblCellMar>
        </w:tblPrEx>
        <w:trPr>
          <w:trHeight w:val="90" w:hRule="atLeast"/>
        </w:trPr>
        <w:tc>
          <w:tcPr>
            <w:tcW w:w="2333" w:type="dxa"/>
            <w:gridSpan w:val="6"/>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rPr>
            </w:pPr>
          </w:p>
        </w:tc>
        <w:tc>
          <w:tcPr>
            <w:tcW w:w="1877"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textAlignment w:val="center"/>
              <w:rPr>
                <w:rFonts w:ascii="宋体" w:hAnsi="宋体" w:cs="宋体"/>
                <w:color w:val="000000"/>
                <w:szCs w:val="21"/>
              </w:rPr>
            </w:pPr>
            <w:r>
              <w:rPr>
                <w:rFonts w:hint="eastAsia" w:ascii="宋体" w:hAnsi="宋体" w:cs="宋体"/>
                <w:color w:val="000000"/>
                <w:kern w:val="0"/>
                <w:szCs w:val="21"/>
              </w:rPr>
              <w:t>年度资金总额：</w:t>
            </w:r>
          </w:p>
        </w:tc>
        <w:tc>
          <w:tcPr>
            <w:tcW w:w="122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2365" w:type="dxa"/>
            <w:gridSpan w:val="8"/>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1040"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r>
      <w:tr>
        <w:tblPrEx>
          <w:tblCellMar>
            <w:top w:w="0" w:type="dxa"/>
            <w:left w:w="0" w:type="dxa"/>
            <w:bottom w:w="0" w:type="dxa"/>
            <w:right w:w="0" w:type="dxa"/>
          </w:tblCellMar>
        </w:tblPrEx>
        <w:trPr>
          <w:trHeight w:val="90" w:hRule="atLeast"/>
        </w:trPr>
        <w:tc>
          <w:tcPr>
            <w:tcW w:w="2333" w:type="dxa"/>
            <w:gridSpan w:val="6"/>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rPr>
            </w:pPr>
          </w:p>
        </w:tc>
        <w:tc>
          <w:tcPr>
            <w:tcW w:w="1877"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textAlignment w:val="center"/>
              <w:rPr>
                <w:rFonts w:ascii="宋体" w:hAnsi="宋体" w:cs="宋体"/>
                <w:color w:val="000000"/>
                <w:szCs w:val="21"/>
              </w:rPr>
            </w:pPr>
            <w:r>
              <w:rPr>
                <w:rFonts w:hint="eastAsia" w:ascii="宋体" w:hAnsi="宋体" w:cs="宋体"/>
                <w:color w:val="000000"/>
                <w:kern w:val="0"/>
                <w:szCs w:val="21"/>
              </w:rPr>
              <w:t>其中:市级财政资金</w:t>
            </w:r>
          </w:p>
        </w:tc>
        <w:tc>
          <w:tcPr>
            <w:tcW w:w="122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2365" w:type="dxa"/>
            <w:gridSpan w:val="8"/>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1040"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r>
      <w:tr>
        <w:tblPrEx>
          <w:tblCellMar>
            <w:top w:w="0" w:type="dxa"/>
            <w:left w:w="0" w:type="dxa"/>
            <w:bottom w:w="0" w:type="dxa"/>
            <w:right w:w="0" w:type="dxa"/>
          </w:tblCellMar>
        </w:tblPrEx>
        <w:trPr>
          <w:trHeight w:val="90" w:hRule="atLeast"/>
        </w:trPr>
        <w:tc>
          <w:tcPr>
            <w:tcW w:w="2333" w:type="dxa"/>
            <w:gridSpan w:val="6"/>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rPr>
            </w:pPr>
          </w:p>
        </w:tc>
        <w:tc>
          <w:tcPr>
            <w:tcW w:w="1877"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textAlignment w:val="center"/>
              <w:rPr>
                <w:rFonts w:ascii="宋体" w:hAnsi="宋体" w:cs="宋体"/>
                <w:color w:val="000000"/>
                <w:szCs w:val="21"/>
              </w:rPr>
            </w:pPr>
            <w:r>
              <w:rPr>
                <w:rFonts w:hint="eastAsia" w:ascii="宋体" w:hAnsi="宋体" w:cs="宋体"/>
                <w:color w:val="000000"/>
                <w:kern w:val="0"/>
                <w:szCs w:val="21"/>
              </w:rPr>
              <w:t xml:space="preserve"> 其他资金</w:t>
            </w:r>
          </w:p>
        </w:tc>
        <w:tc>
          <w:tcPr>
            <w:tcW w:w="122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2365" w:type="dxa"/>
            <w:gridSpan w:val="8"/>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1040"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r>
      <w:tr>
        <w:tblPrEx>
          <w:tblCellMar>
            <w:top w:w="0" w:type="dxa"/>
            <w:left w:w="0" w:type="dxa"/>
            <w:bottom w:w="0" w:type="dxa"/>
            <w:right w:w="0" w:type="dxa"/>
          </w:tblCellMar>
        </w:tblPrEx>
        <w:trPr>
          <w:trHeight w:val="90" w:hRule="atLeast"/>
        </w:trPr>
        <w:tc>
          <w:tcPr>
            <w:tcW w:w="2333" w:type="dxa"/>
            <w:gridSpan w:val="6"/>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rPr>
            </w:pPr>
          </w:p>
        </w:tc>
        <w:tc>
          <w:tcPr>
            <w:tcW w:w="1877"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textAlignment w:val="center"/>
              <w:rPr>
                <w:rFonts w:ascii="宋体" w:hAnsi="宋体" w:cs="宋体"/>
                <w:color w:val="000000"/>
                <w:szCs w:val="21"/>
              </w:rPr>
            </w:pPr>
          </w:p>
        </w:tc>
        <w:tc>
          <w:tcPr>
            <w:tcW w:w="122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2365" w:type="dxa"/>
            <w:gridSpan w:val="8"/>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1040"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r>
      <w:tr>
        <w:tblPrEx>
          <w:tblCellMar>
            <w:top w:w="0" w:type="dxa"/>
            <w:left w:w="0" w:type="dxa"/>
            <w:bottom w:w="0" w:type="dxa"/>
            <w:right w:w="0" w:type="dxa"/>
          </w:tblCellMar>
        </w:tblPrEx>
        <w:trPr>
          <w:trHeight w:val="90" w:hRule="atLeast"/>
        </w:trPr>
        <w:tc>
          <w:tcPr>
            <w:tcW w:w="525" w:type="dxa"/>
            <w:gridSpan w:val="2"/>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textAlignment w:val="center"/>
              <w:rPr>
                <w:rFonts w:ascii="宋体" w:hAnsi="宋体" w:cs="宋体"/>
                <w:color w:val="000000"/>
                <w:szCs w:val="21"/>
              </w:rPr>
            </w:pPr>
            <w:r>
              <w:rPr>
                <w:rFonts w:hint="eastAsia" w:ascii="宋体" w:hAnsi="宋体" w:cs="宋体"/>
                <w:color w:val="000000"/>
                <w:kern w:val="0"/>
                <w:szCs w:val="21"/>
              </w:rPr>
              <w:t xml:space="preserve">年度总体目标 </w:t>
            </w:r>
          </w:p>
        </w:tc>
        <w:tc>
          <w:tcPr>
            <w:tcW w:w="4910" w:type="dxa"/>
            <w:gridSpan w:val="7"/>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textAlignment w:val="center"/>
              <w:rPr>
                <w:rFonts w:ascii="宋体" w:hAnsi="宋体" w:cs="宋体"/>
                <w:color w:val="000000"/>
                <w:szCs w:val="21"/>
              </w:rPr>
            </w:pPr>
            <w:r>
              <w:rPr>
                <w:rFonts w:hint="eastAsia" w:ascii="宋体" w:hAnsi="宋体" w:cs="宋体"/>
                <w:color w:val="000000"/>
                <w:kern w:val="0"/>
                <w:szCs w:val="21"/>
              </w:rPr>
              <w:t>年初设定目标</w:t>
            </w:r>
          </w:p>
        </w:tc>
        <w:tc>
          <w:tcPr>
            <w:tcW w:w="3405" w:type="dxa"/>
            <w:gridSpan w:val="11"/>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textAlignment w:val="center"/>
              <w:rPr>
                <w:rFonts w:ascii="宋体" w:hAnsi="宋体" w:cs="宋体"/>
                <w:color w:val="000000"/>
                <w:szCs w:val="21"/>
              </w:rPr>
            </w:pPr>
            <w:r>
              <w:rPr>
                <w:rFonts w:hint="eastAsia" w:ascii="宋体" w:hAnsi="宋体" w:cs="宋体"/>
                <w:color w:val="000000"/>
                <w:kern w:val="0"/>
                <w:szCs w:val="21"/>
              </w:rPr>
              <w:t>全年实际完成情况</w:t>
            </w:r>
          </w:p>
        </w:tc>
      </w:tr>
      <w:tr>
        <w:tblPrEx>
          <w:tblCellMar>
            <w:top w:w="0" w:type="dxa"/>
            <w:left w:w="0" w:type="dxa"/>
            <w:bottom w:w="0" w:type="dxa"/>
            <w:right w:w="0" w:type="dxa"/>
          </w:tblCellMar>
        </w:tblPrEx>
        <w:trPr>
          <w:trHeight w:val="90" w:hRule="atLeast"/>
        </w:trPr>
        <w:tc>
          <w:tcPr>
            <w:tcW w:w="525"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rPr>
            </w:pPr>
          </w:p>
        </w:tc>
        <w:tc>
          <w:tcPr>
            <w:tcW w:w="4910" w:type="dxa"/>
            <w:gridSpan w:val="7"/>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rPr>
            </w:pPr>
          </w:p>
        </w:tc>
        <w:tc>
          <w:tcPr>
            <w:tcW w:w="3405" w:type="dxa"/>
            <w:gridSpan w:val="11"/>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r>
      <w:tr>
        <w:tblPrEx>
          <w:tblCellMar>
            <w:top w:w="0" w:type="dxa"/>
            <w:left w:w="0" w:type="dxa"/>
            <w:bottom w:w="0" w:type="dxa"/>
            <w:right w:w="0" w:type="dxa"/>
          </w:tblCellMar>
        </w:tblPrEx>
        <w:trPr>
          <w:trHeight w:val="90" w:hRule="atLeast"/>
        </w:trPr>
        <w:tc>
          <w:tcPr>
            <w:tcW w:w="525" w:type="dxa"/>
            <w:gridSpan w:val="2"/>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textAlignment w:val="center"/>
              <w:rPr>
                <w:rFonts w:hint="eastAsia" w:ascii="宋体" w:hAnsi="宋体" w:eastAsia="宋体" w:cs="宋体"/>
                <w:color w:val="000000"/>
                <w:kern w:val="0"/>
                <w:szCs w:val="21"/>
                <w:lang w:eastAsia="zh-CN"/>
              </w:rPr>
            </w:pPr>
            <w:r>
              <w:rPr>
                <w:rFonts w:hint="eastAsia" w:ascii="宋体" w:hAnsi="宋体" w:cs="宋体"/>
                <w:color w:val="000000"/>
                <w:kern w:val="0"/>
                <w:szCs w:val="21"/>
              </w:rPr>
              <w:t>绩</w:t>
            </w:r>
          </w:p>
          <w:p>
            <w:pPr>
              <w:spacing w:line="220" w:lineRule="exact"/>
              <w:jc w:val="center"/>
              <w:textAlignment w:val="center"/>
              <w:rPr>
                <w:rFonts w:hint="eastAsia" w:ascii="宋体" w:hAnsi="宋体" w:eastAsia="宋体" w:cs="宋体"/>
                <w:color w:val="000000"/>
                <w:kern w:val="0"/>
                <w:szCs w:val="21"/>
                <w:lang w:eastAsia="zh-CN"/>
              </w:rPr>
            </w:pPr>
          </w:p>
          <w:p>
            <w:pPr>
              <w:spacing w:line="220" w:lineRule="exact"/>
              <w:jc w:val="center"/>
              <w:textAlignment w:val="center"/>
              <w:rPr>
                <w:rFonts w:hint="eastAsia" w:ascii="宋体" w:hAnsi="宋体" w:eastAsia="宋体" w:cs="宋体"/>
                <w:color w:val="000000"/>
                <w:kern w:val="0"/>
                <w:szCs w:val="21"/>
                <w:lang w:eastAsia="zh-CN"/>
              </w:rPr>
            </w:pPr>
            <w:r>
              <w:rPr>
                <w:rFonts w:hint="eastAsia" w:ascii="宋体" w:hAnsi="宋体" w:cs="宋体"/>
                <w:color w:val="000000"/>
                <w:kern w:val="0"/>
                <w:szCs w:val="21"/>
              </w:rPr>
              <w:t>效</w:t>
            </w:r>
          </w:p>
          <w:p>
            <w:pPr>
              <w:spacing w:line="220" w:lineRule="exact"/>
              <w:jc w:val="center"/>
              <w:textAlignment w:val="center"/>
              <w:rPr>
                <w:rFonts w:hint="eastAsia" w:ascii="宋体" w:hAnsi="宋体" w:eastAsia="宋体" w:cs="宋体"/>
                <w:color w:val="000000"/>
                <w:kern w:val="0"/>
                <w:szCs w:val="21"/>
                <w:lang w:eastAsia="zh-CN"/>
              </w:rPr>
            </w:pPr>
          </w:p>
          <w:p>
            <w:pPr>
              <w:spacing w:line="220" w:lineRule="exact"/>
              <w:jc w:val="center"/>
              <w:textAlignment w:val="center"/>
              <w:rPr>
                <w:rFonts w:hint="eastAsia" w:ascii="宋体" w:hAnsi="宋体" w:eastAsia="宋体" w:cs="宋体"/>
                <w:color w:val="000000"/>
                <w:kern w:val="0"/>
                <w:szCs w:val="21"/>
                <w:lang w:eastAsia="zh-CN"/>
              </w:rPr>
            </w:pPr>
            <w:r>
              <w:rPr>
                <w:rFonts w:hint="eastAsia" w:ascii="宋体" w:hAnsi="宋体" w:cs="宋体"/>
                <w:color w:val="000000"/>
                <w:kern w:val="0"/>
                <w:szCs w:val="21"/>
              </w:rPr>
              <w:t>指</w:t>
            </w:r>
          </w:p>
          <w:p>
            <w:pPr>
              <w:spacing w:line="220" w:lineRule="exact"/>
              <w:jc w:val="center"/>
              <w:textAlignment w:val="center"/>
              <w:rPr>
                <w:rFonts w:hint="eastAsia" w:ascii="宋体" w:hAnsi="宋体" w:eastAsia="宋体" w:cs="宋体"/>
                <w:color w:val="000000"/>
                <w:kern w:val="0"/>
                <w:szCs w:val="21"/>
                <w:lang w:eastAsia="zh-CN"/>
              </w:rPr>
            </w:pPr>
          </w:p>
          <w:p>
            <w:pPr>
              <w:spacing w:line="220" w:lineRule="exact"/>
              <w:jc w:val="center"/>
              <w:textAlignment w:val="center"/>
              <w:rPr>
                <w:rFonts w:ascii="宋体" w:hAnsi="宋体" w:cs="宋体"/>
                <w:color w:val="000000"/>
                <w:szCs w:val="21"/>
              </w:rPr>
            </w:pPr>
            <w:r>
              <w:rPr>
                <w:rFonts w:hint="eastAsia" w:ascii="宋体" w:hAnsi="宋体" w:cs="宋体"/>
                <w:color w:val="000000"/>
                <w:kern w:val="0"/>
                <w:szCs w:val="21"/>
              </w:rPr>
              <w:t>标</w:t>
            </w:r>
          </w:p>
        </w:tc>
        <w:tc>
          <w:tcPr>
            <w:tcW w:w="625"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textAlignment w:val="center"/>
              <w:rPr>
                <w:rFonts w:ascii="宋体" w:hAnsi="宋体" w:cs="宋体"/>
                <w:color w:val="000000"/>
                <w:szCs w:val="21"/>
              </w:rPr>
            </w:pPr>
            <w:r>
              <w:rPr>
                <w:rFonts w:hint="eastAsia" w:ascii="宋体" w:hAnsi="宋体" w:cs="宋体"/>
                <w:color w:val="000000"/>
                <w:kern w:val="0"/>
                <w:szCs w:val="21"/>
              </w:rPr>
              <w:t>一级指标</w:t>
            </w:r>
          </w:p>
        </w:tc>
        <w:tc>
          <w:tcPr>
            <w:tcW w:w="118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textAlignment w:val="center"/>
              <w:rPr>
                <w:rFonts w:ascii="宋体" w:hAnsi="宋体" w:cs="宋体"/>
                <w:color w:val="000000"/>
                <w:szCs w:val="21"/>
              </w:rPr>
            </w:pPr>
            <w:r>
              <w:rPr>
                <w:rFonts w:hint="eastAsia" w:ascii="宋体" w:hAnsi="宋体" w:cs="宋体"/>
                <w:color w:val="000000"/>
                <w:kern w:val="0"/>
                <w:szCs w:val="21"/>
              </w:rPr>
              <w:t>二级指标</w:t>
            </w:r>
          </w:p>
        </w:tc>
        <w:tc>
          <w:tcPr>
            <w:tcW w:w="3102"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textAlignment w:val="center"/>
              <w:rPr>
                <w:rFonts w:ascii="宋体" w:hAnsi="宋体" w:cs="宋体"/>
                <w:color w:val="000000"/>
                <w:szCs w:val="21"/>
              </w:rPr>
            </w:pPr>
            <w:r>
              <w:rPr>
                <w:rFonts w:hint="eastAsia" w:ascii="宋体" w:hAnsi="宋体" w:cs="宋体"/>
                <w:color w:val="000000"/>
                <w:kern w:val="0"/>
                <w:szCs w:val="21"/>
              </w:rPr>
              <w:t>三级指标</w:t>
            </w:r>
          </w:p>
        </w:tc>
        <w:tc>
          <w:tcPr>
            <w:tcW w:w="1301"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textAlignment w:val="center"/>
              <w:rPr>
                <w:rFonts w:ascii="宋体" w:hAnsi="宋体" w:cs="宋体"/>
                <w:color w:val="000000"/>
                <w:szCs w:val="21"/>
              </w:rPr>
            </w:pPr>
            <w:r>
              <w:rPr>
                <w:rFonts w:hint="eastAsia" w:ascii="宋体" w:hAnsi="宋体" w:cs="宋体"/>
                <w:color w:val="000000"/>
                <w:kern w:val="0"/>
                <w:szCs w:val="21"/>
              </w:rPr>
              <w:t xml:space="preserve">年度指标值 </w:t>
            </w:r>
          </w:p>
        </w:tc>
        <w:tc>
          <w:tcPr>
            <w:tcW w:w="812"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textAlignment w:val="center"/>
              <w:rPr>
                <w:rFonts w:ascii="宋体" w:hAnsi="宋体" w:cs="宋体"/>
                <w:color w:val="000000"/>
                <w:szCs w:val="21"/>
              </w:rPr>
            </w:pPr>
            <w:r>
              <w:rPr>
                <w:rFonts w:hint="eastAsia" w:ascii="宋体" w:hAnsi="宋体" w:cs="宋体"/>
                <w:color w:val="000000"/>
                <w:kern w:val="0"/>
                <w:szCs w:val="21"/>
              </w:rPr>
              <w:t>全年完成值</w:t>
            </w:r>
          </w:p>
        </w:tc>
        <w:tc>
          <w:tcPr>
            <w:tcW w:w="1292"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textAlignment w:val="center"/>
              <w:rPr>
                <w:rFonts w:ascii="宋体" w:hAnsi="宋体" w:cs="宋体"/>
                <w:color w:val="000000"/>
                <w:szCs w:val="21"/>
              </w:rPr>
            </w:pPr>
            <w:r>
              <w:rPr>
                <w:rFonts w:hint="eastAsia" w:ascii="宋体" w:hAnsi="宋体" w:cs="宋体"/>
                <w:color w:val="000000"/>
                <w:kern w:val="0"/>
                <w:szCs w:val="21"/>
              </w:rPr>
              <w:t>未完成原因改进措施</w:t>
            </w:r>
          </w:p>
        </w:tc>
      </w:tr>
      <w:tr>
        <w:tblPrEx>
          <w:tblCellMar>
            <w:top w:w="0" w:type="dxa"/>
            <w:left w:w="0" w:type="dxa"/>
            <w:bottom w:w="0" w:type="dxa"/>
            <w:right w:w="0" w:type="dxa"/>
          </w:tblCellMar>
        </w:tblPrEx>
        <w:trPr>
          <w:trHeight w:val="90" w:hRule="atLeast"/>
        </w:trPr>
        <w:tc>
          <w:tcPr>
            <w:tcW w:w="525"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rPr>
            </w:pPr>
          </w:p>
        </w:tc>
        <w:tc>
          <w:tcPr>
            <w:tcW w:w="625" w:type="dxa"/>
            <w:gridSpan w:val="2"/>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textAlignment w:val="center"/>
              <w:rPr>
                <w:rFonts w:ascii="宋体" w:hAnsi="宋体" w:cs="宋体"/>
                <w:color w:val="000000"/>
                <w:szCs w:val="21"/>
              </w:rPr>
            </w:pPr>
            <w:r>
              <w:rPr>
                <w:rFonts w:hint="eastAsia" w:ascii="宋体" w:hAnsi="宋体" w:cs="宋体"/>
                <w:color w:val="000000"/>
                <w:kern w:val="0"/>
                <w:szCs w:val="21"/>
              </w:rPr>
              <w:t>产出指标</w:t>
            </w:r>
          </w:p>
        </w:tc>
        <w:tc>
          <w:tcPr>
            <w:tcW w:w="1183" w:type="dxa"/>
            <w:gridSpan w:val="2"/>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textAlignment w:val="center"/>
              <w:rPr>
                <w:rFonts w:ascii="宋体" w:hAnsi="宋体" w:cs="宋体"/>
                <w:color w:val="000000"/>
                <w:szCs w:val="21"/>
              </w:rPr>
            </w:pPr>
            <w:r>
              <w:rPr>
                <w:rFonts w:hint="eastAsia" w:ascii="宋体" w:hAnsi="宋体" w:cs="宋体"/>
                <w:color w:val="000000"/>
                <w:kern w:val="0"/>
                <w:szCs w:val="21"/>
              </w:rPr>
              <w:t>数量指标</w:t>
            </w:r>
          </w:p>
        </w:tc>
        <w:tc>
          <w:tcPr>
            <w:tcW w:w="1877"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122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1301"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812"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1292"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r>
      <w:tr>
        <w:tblPrEx>
          <w:tblCellMar>
            <w:top w:w="0" w:type="dxa"/>
            <w:left w:w="0" w:type="dxa"/>
            <w:bottom w:w="0" w:type="dxa"/>
            <w:right w:w="0" w:type="dxa"/>
          </w:tblCellMar>
        </w:tblPrEx>
        <w:trPr>
          <w:trHeight w:val="90" w:hRule="atLeast"/>
        </w:trPr>
        <w:tc>
          <w:tcPr>
            <w:tcW w:w="525"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rPr>
            </w:pPr>
          </w:p>
        </w:tc>
        <w:tc>
          <w:tcPr>
            <w:tcW w:w="625"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rPr>
            </w:pPr>
          </w:p>
        </w:tc>
        <w:tc>
          <w:tcPr>
            <w:tcW w:w="1183"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rPr>
            </w:pPr>
          </w:p>
        </w:tc>
        <w:tc>
          <w:tcPr>
            <w:tcW w:w="1877"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122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1301"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812"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1292"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r>
      <w:tr>
        <w:tblPrEx>
          <w:tblCellMar>
            <w:top w:w="0" w:type="dxa"/>
            <w:left w:w="0" w:type="dxa"/>
            <w:bottom w:w="0" w:type="dxa"/>
            <w:right w:w="0" w:type="dxa"/>
          </w:tblCellMar>
        </w:tblPrEx>
        <w:trPr>
          <w:trHeight w:val="90" w:hRule="atLeast"/>
        </w:trPr>
        <w:tc>
          <w:tcPr>
            <w:tcW w:w="525"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rPr>
            </w:pPr>
          </w:p>
        </w:tc>
        <w:tc>
          <w:tcPr>
            <w:tcW w:w="625"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rPr>
            </w:pPr>
          </w:p>
        </w:tc>
        <w:tc>
          <w:tcPr>
            <w:tcW w:w="1183"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rPr>
            </w:pPr>
          </w:p>
        </w:tc>
        <w:tc>
          <w:tcPr>
            <w:tcW w:w="1877"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122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1301"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812"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1292"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r>
      <w:tr>
        <w:tblPrEx>
          <w:tblCellMar>
            <w:top w:w="0" w:type="dxa"/>
            <w:left w:w="0" w:type="dxa"/>
            <w:bottom w:w="0" w:type="dxa"/>
            <w:right w:w="0" w:type="dxa"/>
          </w:tblCellMar>
        </w:tblPrEx>
        <w:trPr>
          <w:trHeight w:val="90" w:hRule="atLeast"/>
        </w:trPr>
        <w:tc>
          <w:tcPr>
            <w:tcW w:w="525"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rPr>
            </w:pPr>
          </w:p>
        </w:tc>
        <w:tc>
          <w:tcPr>
            <w:tcW w:w="625"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rPr>
            </w:pPr>
          </w:p>
        </w:tc>
        <w:tc>
          <w:tcPr>
            <w:tcW w:w="1183" w:type="dxa"/>
            <w:gridSpan w:val="2"/>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textAlignment w:val="center"/>
              <w:rPr>
                <w:rFonts w:ascii="宋体" w:hAnsi="宋体" w:cs="宋体"/>
                <w:color w:val="000000"/>
                <w:szCs w:val="21"/>
              </w:rPr>
            </w:pPr>
            <w:r>
              <w:rPr>
                <w:rFonts w:hint="eastAsia" w:ascii="宋体" w:hAnsi="宋体" w:cs="宋体"/>
                <w:color w:val="000000"/>
                <w:kern w:val="0"/>
                <w:szCs w:val="21"/>
              </w:rPr>
              <w:t>质量指标</w:t>
            </w:r>
          </w:p>
        </w:tc>
        <w:tc>
          <w:tcPr>
            <w:tcW w:w="1877"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122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1301"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812"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1292"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r>
      <w:tr>
        <w:tblPrEx>
          <w:tblCellMar>
            <w:top w:w="0" w:type="dxa"/>
            <w:left w:w="0" w:type="dxa"/>
            <w:bottom w:w="0" w:type="dxa"/>
            <w:right w:w="0" w:type="dxa"/>
          </w:tblCellMar>
        </w:tblPrEx>
        <w:trPr>
          <w:trHeight w:val="90" w:hRule="atLeast"/>
        </w:trPr>
        <w:tc>
          <w:tcPr>
            <w:tcW w:w="525"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rPr>
            </w:pPr>
          </w:p>
        </w:tc>
        <w:tc>
          <w:tcPr>
            <w:tcW w:w="625"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rPr>
            </w:pPr>
          </w:p>
        </w:tc>
        <w:tc>
          <w:tcPr>
            <w:tcW w:w="1183"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rPr>
            </w:pPr>
          </w:p>
        </w:tc>
        <w:tc>
          <w:tcPr>
            <w:tcW w:w="1877"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122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1301"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812"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1292"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r>
      <w:tr>
        <w:tblPrEx>
          <w:tblCellMar>
            <w:top w:w="0" w:type="dxa"/>
            <w:left w:w="0" w:type="dxa"/>
            <w:bottom w:w="0" w:type="dxa"/>
            <w:right w:w="0" w:type="dxa"/>
          </w:tblCellMar>
        </w:tblPrEx>
        <w:trPr>
          <w:trHeight w:val="90" w:hRule="atLeast"/>
        </w:trPr>
        <w:tc>
          <w:tcPr>
            <w:tcW w:w="525"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rPr>
            </w:pPr>
          </w:p>
        </w:tc>
        <w:tc>
          <w:tcPr>
            <w:tcW w:w="625"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rPr>
            </w:pPr>
          </w:p>
        </w:tc>
        <w:tc>
          <w:tcPr>
            <w:tcW w:w="1183"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rPr>
            </w:pPr>
          </w:p>
        </w:tc>
        <w:tc>
          <w:tcPr>
            <w:tcW w:w="1877"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122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1301"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812"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1292"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r>
      <w:tr>
        <w:tblPrEx>
          <w:tblCellMar>
            <w:top w:w="0" w:type="dxa"/>
            <w:left w:w="0" w:type="dxa"/>
            <w:bottom w:w="0" w:type="dxa"/>
            <w:right w:w="0" w:type="dxa"/>
          </w:tblCellMar>
        </w:tblPrEx>
        <w:trPr>
          <w:trHeight w:val="90" w:hRule="atLeast"/>
        </w:trPr>
        <w:tc>
          <w:tcPr>
            <w:tcW w:w="525"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rPr>
            </w:pPr>
          </w:p>
        </w:tc>
        <w:tc>
          <w:tcPr>
            <w:tcW w:w="625"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rPr>
            </w:pPr>
          </w:p>
        </w:tc>
        <w:tc>
          <w:tcPr>
            <w:tcW w:w="1183" w:type="dxa"/>
            <w:gridSpan w:val="2"/>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textAlignment w:val="center"/>
              <w:rPr>
                <w:rFonts w:ascii="宋体" w:hAnsi="宋体" w:cs="宋体"/>
                <w:color w:val="000000"/>
                <w:szCs w:val="21"/>
              </w:rPr>
            </w:pPr>
            <w:r>
              <w:rPr>
                <w:rFonts w:hint="eastAsia" w:ascii="宋体" w:hAnsi="宋体" w:cs="宋体"/>
                <w:color w:val="000000"/>
                <w:kern w:val="0"/>
                <w:szCs w:val="21"/>
              </w:rPr>
              <w:t>时效指标</w:t>
            </w:r>
          </w:p>
        </w:tc>
        <w:tc>
          <w:tcPr>
            <w:tcW w:w="1877"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122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1301"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812"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1292"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r>
      <w:tr>
        <w:tblPrEx>
          <w:tblCellMar>
            <w:top w:w="0" w:type="dxa"/>
            <w:left w:w="0" w:type="dxa"/>
            <w:bottom w:w="0" w:type="dxa"/>
            <w:right w:w="0" w:type="dxa"/>
          </w:tblCellMar>
        </w:tblPrEx>
        <w:trPr>
          <w:trHeight w:val="90" w:hRule="atLeast"/>
        </w:trPr>
        <w:tc>
          <w:tcPr>
            <w:tcW w:w="525"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rPr>
            </w:pPr>
          </w:p>
        </w:tc>
        <w:tc>
          <w:tcPr>
            <w:tcW w:w="625"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rPr>
            </w:pPr>
          </w:p>
        </w:tc>
        <w:tc>
          <w:tcPr>
            <w:tcW w:w="1183"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rPr>
            </w:pPr>
          </w:p>
        </w:tc>
        <w:tc>
          <w:tcPr>
            <w:tcW w:w="1877"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122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1301"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812"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1292"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r>
      <w:tr>
        <w:tblPrEx>
          <w:tblCellMar>
            <w:top w:w="0" w:type="dxa"/>
            <w:left w:w="0" w:type="dxa"/>
            <w:bottom w:w="0" w:type="dxa"/>
            <w:right w:w="0" w:type="dxa"/>
          </w:tblCellMar>
        </w:tblPrEx>
        <w:trPr>
          <w:trHeight w:val="90" w:hRule="atLeast"/>
        </w:trPr>
        <w:tc>
          <w:tcPr>
            <w:tcW w:w="525"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rPr>
            </w:pPr>
          </w:p>
        </w:tc>
        <w:tc>
          <w:tcPr>
            <w:tcW w:w="625"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rPr>
            </w:pPr>
          </w:p>
        </w:tc>
        <w:tc>
          <w:tcPr>
            <w:tcW w:w="1183" w:type="dxa"/>
            <w:gridSpan w:val="2"/>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textAlignment w:val="center"/>
              <w:rPr>
                <w:rFonts w:ascii="宋体" w:hAnsi="宋体" w:cs="宋体"/>
                <w:color w:val="000000"/>
                <w:szCs w:val="21"/>
              </w:rPr>
            </w:pPr>
            <w:r>
              <w:rPr>
                <w:rFonts w:hint="eastAsia" w:ascii="宋体" w:hAnsi="宋体" w:cs="宋体"/>
                <w:color w:val="000000"/>
                <w:kern w:val="0"/>
                <w:szCs w:val="21"/>
              </w:rPr>
              <w:t>成本指标</w:t>
            </w:r>
          </w:p>
        </w:tc>
        <w:tc>
          <w:tcPr>
            <w:tcW w:w="1877"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122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1301"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812"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1292"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r>
      <w:tr>
        <w:tblPrEx>
          <w:tblCellMar>
            <w:top w:w="0" w:type="dxa"/>
            <w:left w:w="0" w:type="dxa"/>
            <w:bottom w:w="0" w:type="dxa"/>
            <w:right w:w="0" w:type="dxa"/>
          </w:tblCellMar>
        </w:tblPrEx>
        <w:trPr>
          <w:trHeight w:val="90" w:hRule="atLeast"/>
        </w:trPr>
        <w:tc>
          <w:tcPr>
            <w:tcW w:w="525"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rPr>
            </w:pPr>
          </w:p>
        </w:tc>
        <w:tc>
          <w:tcPr>
            <w:tcW w:w="625"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rPr>
            </w:pPr>
          </w:p>
        </w:tc>
        <w:tc>
          <w:tcPr>
            <w:tcW w:w="1183"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rPr>
            </w:pPr>
          </w:p>
        </w:tc>
        <w:tc>
          <w:tcPr>
            <w:tcW w:w="1877"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122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1301"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812"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1292"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r>
      <w:tr>
        <w:tblPrEx>
          <w:tblCellMar>
            <w:top w:w="0" w:type="dxa"/>
            <w:left w:w="0" w:type="dxa"/>
            <w:bottom w:w="0" w:type="dxa"/>
            <w:right w:w="0" w:type="dxa"/>
          </w:tblCellMar>
        </w:tblPrEx>
        <w:trPr>
          <w:trHeight w:val="90" w:hRule="atLeast"/>
        </w:trPr>
        <w:tc>
          <w:tcPr>
            <w:tcW w:w="525"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rPr>
            </w:pPr>
          </w:p>
        </w:tc>
        <w:tc>
          <w:tcPr>
            <w:tcW w:w="625"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rPr>
            </w:pPr>
          </w:p>
        </w:tc>
        <w:tc>
          <w:tcPr>
            <w:tcW w:w="118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textAlignment w:val="center"/>
              <w:rPr>
                <w:rFonts w:ascii="宋体" w:hAnsi="宋体" w:cs="宋体"/>
                <w:color w:val="000000"/>
                <w:szCs w:val="21"/>
              </w:rPr>
            </w:pPr>
            <w:r>
              <w:rPr>
                <w:rFonts w:hint="eastAsia" w:ascii="宋体" w:hAnsi="宋体" w:cs="宋体"/>
                <w:color w:val="000000"/>
                <w:kern w:val="0"/>
                <w:szCs w:val="21"/>
              </w:rPr>
              <w:t>……</w:t>
            </w:r>
          </w:p>
        </w:tc>
        <w:tc>
          <w:tcPr>
            <w:tcW w:w="1877"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122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1301"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812"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1292"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r>
      <w:tr>
        <w:tblPrEx>
          <w:tblCellMar>
            <w:top w:w="0" w:type="dxa"/>
            <w:left w:w="0" w:type="dxa"/>
            <w:bottom w:w="0" w:type="dxa"/>
            <w:right w:w="0" w:type="dxa"/>
          </w:tblCellMar>
        </w:tblPrEx>
        <w:trPr>
          <w:trHeight w:val="90" w:hRule="atLeast"/>
        </w:trPr>
        <w:tc>
          <w:tcPr>
            <w:tcW w:w="525"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rPr>
            </w:pPr>
          </w:p>
        </w:tc>
        <w:tc>
          <w:tcPr>
            <w:tcW w:w="625" w:type="dxa"/>
            <w:gridSpan w:val="2"/>
            <w:vMerge w:val="restart"/>
            <w:tcBorders>
              <w:top w:val="single" w:color="000000" w:sz="4" w:space="0"/>
              <w:left w:val="single" w:color="000000" w:sz="4" w:space="0"/>
              <w:right w:val="single" w:color="000000" w:sz="4" w:space="0"/>
            </w:tcBorders>
            <w:tcMar>
              <w:top w:w="12" w:type="dxa"/>
              <w:left w:w="12" w:type="dxa"/>
              <w:right w:w="12" w:type="dxa"/>
            </w:tcMar>
            <w:vAlign w:val="center"/>
          </w:tcPr>
          <w:p>
            <w:pPr>
              <w:spacing w:line="220" w:lineRule="exact"/>
              <w:jc w:val="center"/>
              <w:textAlignment w:val="center"/>
              <w:rPr>
                <w:rFonts w:ascii="宋体" w:hAnsi="宋体" w:cs="宋体"/>
                <w:color w:val="000000"/>
                <w:szCs w:val="21"/>
              </w:rPr>
            </w:pPr>
            <w:r>
              <w:rPr>
                <w:rFonts w:hint="eastAsia" w:ascii="宋体" w:hAnsi="宋体" w:cs="宋体"/>
                <w:color w:val="000000"/>
                <w:kern w:val="0"/>
                <w:szCs w:val="21"/>
              </w:rPr>
              <w:t>效益指标</w:t>
            </w:r>
          </w:p>
        </w:tc>
        <w:tc>
          <w:tcPr>
            <w:tcW w:w="1183" w:type="dxa"/>
            <w:gridSpan w:val="2"/>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textAlignment w:val="center"/>
              <w:rPr>
                <w:rFonts w:hint="eastAsia" w:ascii="宋体" w:hAnsi="宋体" w:eastAsia="宋体" w:cs="宋体"/>
                <w:color w:val="000000"/>
                <w:kern w:val="0"/>
                <w:szCs w:val="21"/>
                <w:lang w:eastAsia="zh-CN"/>
              </w:rPr>
            </w:pPr>
            <w:r>
              <w:rPr>
                <w:rFonts w:hint="eastAsia" w:ascii="宋体" w:hAnsi="宋体" w:cs="宋体"/>
                <w:color w:val="000000"/>
                <w:kern w:val="0"/>
                <w:szCs w:val="21"/>
              </w:rPr>
              <w:t>经济效益</w:t>
            </w:r>
          </w:p>
          <w:p>
            <w:pPr>
              <w:spacing w:line="220" w:lineRule="exact"/>
              <w:jc w:val="center"/>
              <w:textAlignment w:val="center"/>
              <w:rPr>
                <w:rFonts w:ascii="宋体" w:hAnsi="宋体" w:cs="宋体"/>
                <w:color w:val="000000"/>
                <w:szCs w:val="21"/>
              </w:rPr>
            </w:pPr>
            <w:r>
              <w:rPr>
                <w:rFonts w:hint="eastAsia" w:ascii="宋体" w:hAnsi="宋体" w:cs="宋体"/>
                <w:color w:val="000000"/>
                <w:kern w:val="0"/>
                <w:szCs w:val="21"/>
              </w:rPr>
              <w:t>指标</w:t>
            </w:r>
          </w:p>
        </w:tc>
        <w:tc>
          <w:tcPr>
            <w:tcW w:w="1877"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122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1301"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812"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1292"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r>
      <w:tr>
        <w:tblPrEx>
          <w:tblCellMar>
            <w:top w:w="0" w:type="dxa"/>
            <w:left w:w="0" w:type="dxa"/>
            <w:bottom w:w="0" w:type="dxa"/>
            <w:right w:w="0" w:type="dxa"/>
          </w:tblCellMar>
        </w:tblPrEx>
        <w:trPr>
          <w:trHeight w:val="90" w:hRule="atLeast"/>
        </w:trPr>
        <w:tc>
          <w:tcPr>
            <w:tcW w:w="525"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rPr>
            </w:pPr>
          </w:p>
        </w:tc>
        <w:tc>
          <w:tcPr>
            <w:tcW w:w="625" w:type="dxa"/>
            <w:gridSpan w:val="2"/>
            <w:vMerge w:val="continue"/>
            <w:tcBorders>
              <w:left w:val="single" w:color="000000" w:sz="4" w:space="0"/>
              <w:right w:val="single" w:color="000000" w:sz="4" w:space="0"/>
            </w:tcBorders>
            <w:tcMar>
              <w:top w:w="12" w:type="dxa"/>
              <w:left w:w="12" w:type="dxa"/>
              <w:right w:w="12" w:type="dxa"/>
            </w:tcMar>
            <w:vAlign w:val="center"/>
          </w:tcPr>
          <w:p>
            <w:pPr>
              <w:spacing w:line="220" w:lineRule="exact"/>
              <w:jc w:val="center"/>
              <w:textAlignment w:val="center"/>
              <w:rPr>
                <w:rFonts w:ascii="宋体" w:hAnsi="宋体" w:cs="宋体"/>
                <w:color w:val="000000"/>
                <w:szCs w:val="21"/>
              </w:rPr>
            </w:pPr>
          </w:p>
        </w:tc>
        <w:tc>
          <w:tcPr>
            <w:tcW w:w="1183"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rPr>
            </w:pPr>
          </w:p>
        </w:tc>
        <w:tc>
          <w:tcPr>
            <w:tcW w:w="1877"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122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1301"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812"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1292"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r>
      <w:tr>
        <w:tblPrEx>
          <w:tblCellMar>
            <w:top w:w="0" w:type="dxa"/>
            <w:left w:w="0" w:type="dxa"/>
            <w:bottom w:w="0" w:type="dxa"/>
            <w:right w:w="0" w:type="dxa"/>
          </w:tblCellMar>
        </w:tblPrEx>
        <w:trPr>
          <w:trHeight w:val="90" w:hRule="atLeast"/>
        </w:trPr>
        <w:tc>
          <w:tcPr>
            <w:tcW w:w="525"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rPr>
            </w:pPr>
          </w:p>
        </w:tc>
        <w:tc>
          <w:tcPr>
            <w:tcW w:w="625" w:type="dxa"/>
            <w:gridSpan w:val="2"/>
            <w:vMerge w:val="continue"/>
            <w:tcBorders>
              <w:left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rPr>
            </w:pPr>
          </w:p>
        </w:tc>
        <w:tc>
          <w:tcPr>
            <w:tcW w:w="1183" w:type="dxa"/>
            <w:gridSpan w:val="2"/>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textAlignment w:val="center"/>
              <w:rPr>
                <w:rFonts w:hint="eastAsia" w:ascii="宋体" w:hAnsi="宋体" w:eastAsia="宋体" w:cs="宋体"/>
                <w:color w:val="000000"/>
                <w:kern w:val="0"/>
                <w:szCs w:val="21"/>
                <w:lang w:eastAsia="zh-CN"/>
              </w:rPr>
            </w:pPr>
            <w:r>
              <w:rPr>
                <w:rFonts w:hint="eastAsia" w:ascii="宋体" w:hAnsi="宋体" w:cs="宋体"/>
                <w:color w:val="000000"/>
                <w:kern w:val="0"/>
                <w:szCs w:val="21"/>
              </w:rPr>
              <w:t>社会效益</w:t>
            </w:r>
          </w:p>
          <w:p>
            <w:pPr>
              <w:spacing w:line="220" w:lineRule="exact"/>
              <w:jc w:val="center"/>
              <w:textAlignment w:val="center"/>
              <w:rPr>
                <w:rFonts w:ascii="宋体" w:hAnsi="宋体" w:cs="宋体"/>
                <w:color w:val="000000"/>
                <w:szCs w:val="21"/>
              </w:rPr>
            </w:pPr>
            <w:r>
              <w:rPr>
                <w:rFonts w:hint="eastAsia" w:ascii="宋体" w:hAnsi="宋体" w:cs="宋体"/>
                <w:color w:val="000000"/>
                <w:kern w:val="0"/>
                <w:szCs w:val="21"/>
              </w:rPr>
              <w:t>指标</w:t>
            </w:r>
          </w:p>
        </w:tc>
        <w:tc>
          <w:tcPr>
            <w:tcW w:w="1877"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122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1301"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812"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1292"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r>
      <w:tr>
        <w:tblPrEx>
          <w:tblCellMar>
            <w:top w:w="0" w:type="dxa"/>
            <w:left w:w="0" w:type="dxa"/>
            <w:bottom w:w="0" w:type="dxa"/>
            <w:right w:w="0" w:type="dxa"/>
          </w:tblCellMar>
        </w:tblPrEx>
        <w:trPr>
          <w:trHeight w:val="90" w:hRule="atLeast"/>
        </w:trPr>
        <w:tc>
          <w:tcPr>
            <w:tcW w:w="525"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rPr>
            </w:pPr>
          </w:p>
        </w:tc>
        <w:tc>
          <w:tcPr>
            <w:tcW w:w="625" w:type="dxa"/>
            <w:gridSpan w:val="2"/>
            <w:vMerge w:val="continue"/>
            <w:tcBorders>
              <w:left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rPr>
            </w:pPr>
          </w:p>
        </w:tc>
        <w:tc>
          <w:tcPr>
            <w:tcW w:w="1183"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rPr>
            </w:pPr>
          </w:p>
        </w:tc>
        <w:tc>
          <w:tcPr>
            <w:tcW w:w="1877"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122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1301"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812"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1292"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r>
      <w:tr>
        <w:tblPrEx>
          <w:tblCellMar>
            <w:top w:w="0" w:type="dxa"/>
            <w:left w:w="0" w:type="dxa"/>
            <w:bottom w:w="0" w:type="dxa"/>
            <w:right w:w="0" w:type="dxa"/>
          </w:tblCellMar>
        </w:tblPrEx>
        <w:trPr>
          <w:trHeight w:val="90" w:hRule="atLeast"/>
        </w:trPr>
        <w:tc>
          <w:tcPr>
            <w:tcW w:w="525"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rPr>
            </w:pPr>
          </w:p>
        </w:tc>
        <w:tc>
          <w:tcPr>
            <w:tcW w:w="625" w:type="dxa"/>
            <w:gridSpan w:val="2"/>
            <w:vMerge w:val="continue"/>
            <w:tcBorders>
              <w:left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rPr>
            </w:pPr>
          </w:p>
        </w:tc>
        <w:tc>
          <w:tcPr>
            <w:tcW w:w="1183" w:type="dxa"/>
            <w:gridSpan w:val="2"/>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textAlignment w:val="center"/>
              <w:rPr>
                <w:rFonts w:hint="eastAsia" w:ascii="宋体" w:hAnsi="宋体" w:eastAsia="宋体" w:cs="宋体"/>
                <w:color w:val="000000"/>
                <w:kern w:val="0"/>
                <w:szCs w:val="21"/>
                <w:lang w:eastAsia="zh-CN"/>
              </w:rPr>
            </w:pPr>
            <w:r>
              <w:rPr>
                <w:rFonts w:hint="eastAsia" w:ascii="宋体" w:hAnsi="宋体" w:cs="宋体"/>
                <w:color w:val="000000"/>
                <w:kern w:val="0"/>
                <w:szCs w:val="21"/>
              </w:rPr>
              <w:t>生态效益</w:t>
            </w:r>
          </w:p>
          <w:p>
            <w:pPr>
              <w:spacing w:line="220" w:lineRule="exact"/>
              <w:jc w:val="center"/>
              <w:textAlignment w:val="center"/>
              <w:rPr>
                <w:rFonts w:ascii="宋体" w:hAnsi="宋体" w:cs="宋体"/>
                <w:color w:val="000000"/>
                <w:szCs w:val="21"/>
              </w:rPr>
            </w:pPr>
            <w:r>
              <w:rPr>
                <w:rFonts w:hint="eastAsia" w:ascii="宋体" w:hAnsi="宋体" w:cs="宋体"/>
                <w:color w:val="000000"/>
                <w:kern w:val="0"/>
                <w:szCs w:val="21"/>
              </w:rPr>
              <w:t>指标</w:t>
            </w:r>
          </w:p>
        </w:tc>
        <w:tc>
          <w:tcPr>
            <w:tcW w:w="1877"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122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1301"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812"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1292"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r>
      <w:tr>
        <w:tblPrEx>
          <w:tblCellMar>
            <w:top w:w="0" w:type="dxa"/>
            <w:left w:w="0" w:type="dxa"/>
            <w:bottom w:w="0" w:type="dxa"/>
            <w:right w:w="0" w:type="dxa"/>
          </w:tblCellMar>
        </w:tblPrEx>
        <w:trPr>
          <w:trHeight w:val="90" w:hRule="atLeast"/>
        </w:trPr>
        <w:tc>
          <w:tcPr>
            <w:tcW w:w="525"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rPr>
            </w:pPr>
          </w:p>
        </w:tc>
        <w:tc>
          <w:tcPr>
            <w:tcW w:w="625" w:type="dxa"/>
            <w:gridSpan w:val="2"/>
            <w:vMerge w:val="continue"/>
            <w:tcBorders>
              <w:left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rPr>
            </w:pPr>
          </w:p>
        </w:tc>
        <w:tc>
          <w:tcPr>
            <w:tcW w:w="1183"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rPr>
            </w:pPr>
          </w:p>
        </w:tc>
        <w:tc>
          <w:tcPr>
            <w:tcW w:w="1877"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122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1301"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812"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1292"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r>
      <w:tr>
        <w:tblPrEx>
          <w:tblCellMar>
            <w:top w:w="0" w:type="dxa"/>
            <w:left w:w="0" w:type="dxa"/>
            <w:bottom w:w="0" w:type="dxa"/>
            <w:right w:w="0" w:type="dxa"/>
          </w:tblCellMar>
        </w:tblPrEx>
        <w:trPr>
          <w:trHeight w:val="90" w:hRule="atLeast"/>
        </w:trPr>
        <w:tc>
          <w:tcPr>
            <w:tcW w:w="525"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rPr>
            </w:pPr>
          </w:p>
        </w:tc>
        <w:tc>
          <w:tcPr>
            <w:tcW w:w="625" w:type="dxa"/>
            <w:gridSpan w:val="2"/>
            <w:vMerge w:val="continue"/>
            <w:tcBorders>
              <w:left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rPr>
            </w:pPr>
          </w:p>
        </w:tc>
        <w:tc>
          <w:tcPr>
            <w:tcW w:w="1183" w:type="dxa"/>
            <w:gridSpan w:val="2"/>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textAlignment w:val="center"/>
              <w:rPr>
                <w:rFonts w:ascii="宋体" w:hAnsi="宋体" w:cs="宋体"/>
                <w:color w:val="000000"/>
                <w:szCs w:val="21"/>
              </w:rPr>
            </w:pPr>
            <w:r>
              <w:rPr>
                <w:rFonts w:hint="eastAsia" w:ascii="宋体" w:hAnsi="宋体" w:cs="宋体"/>
                <w:color w:val="000000"/>
                <w:kern w:val="0"/>
                <w:szCs w:val="21"/>
              </w:rPr>
              <w:t>可持续影响指标</w:t>
            </w:r>
          </w:p>
        </w:tc>
        <w:tc>
          <w:tcPr>
            <w:tcW w:w="1877"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122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1301"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812"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1292"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r>
      <w:tr>
        <w:tblPrEx>
          <w:tblCellMar>
            <w:top w:w="0" w:type="dxa"/>
            <w:left w:w="0" w:type="dxa"/>
            <w:bottom w:w="0" w:type="dxa"/>
            <w:right w:w="0" w:type="dxa"/>
          </w:tblCellMar>
        </w:tblPrEx>
        <w:trPr>
          <w:trHeight w:val="90" w:hRule="atLeast"/>
        </w:trPr>
        <w:tc>
          <w:tcPr>
            <w:tcW w:w="525"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rPr>
            </w:pPr>
          </w:p>
        </w:tc>
        <w:tc>
          <w:tcPr>
            <w:tcW w:w="625" w:type="dxa"/>
            <w:gridSpan w:val="2"/>
            <w:vMerge w:val="continue"/>
            <w:tcBorders>
              <w:left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rPr>
            </w:pPr>
          </w:p>
        </w:tc>
        <w:tc>
          <w:tcPr>
            <w:tcW w:w="1183"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rPr>
            </w:pPr>
          </w:p>
        </w:tc>
        <w:tc>
          <w:tcPr>
            <w:tcW w:w="1877"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122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1301"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812"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1292"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r>
      <w:tr>
        <w:tblPrEx>
          <w:tblCellMar>
            <w:top w:w="0" w:type="dxa"/>
            <w:left w:w="0" w:type="dxa"/>
            <w:bottom w:w="0" w:type="dxa"/>
            <w:right w:w="0" w:type="dxa"/>
          </w:tblCellMar>
        </w:tblPrEx>
        <w:trPr>
          <w:trHeight w:val="90" w:hRule="atLeast"/>
        </w:trPr>
        <w:tc>
          <w:tcPr>
            <w:tcW w:w="525"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rPr>
            </w:pPr>
          </w:p>
        </w:tc>
        <w:tc>
          <w:tcPr>
            <w:tcW w:w="625" w:type="dxa"/>
            <w:gridSpan w:val="2"/>
            <w:vMerge w:val="continue"/>
            <w:tcBorders>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rPr>
            </w:pPr>
          </w:p>
        </w:tc>
        <w:tc>
          <w:tcPr>
            <w:tcW w:w="118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textAlignment w:val="center"/>
              <w:rPr>
                <w:rFonts w:ascii="宋体" w:hAnsi="宋体" w:cs="宋体"/>
                <w:color w:val="000000"/>
                <w:szCs w:val="21"/>
              </w:rPr>
            </w:pPr>
            <w:r>
              <w:rPr>
                <w:rFonts w:hint="eastAsia" w:ascii="宋体" w:hAnsi="宋体" w:cs="宋体"/>
                <w:color w:val="000000"/>
                <w:kern w:val="0"/>
                <w:szCs w:val="21"/>
              </w:rPr>
              <w:t>……</w:t>
            </w:r>
          </w:p>
        </w:tc>
        <w:tc>
          <w:tcPr>
            <w:tcW w:w="1877"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122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1301"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812"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1292"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r>
      <w:tr>
        <w:tblPrEx>
          <w:tblCellMar>
            <w:top w:w="0" w:type="dxa"/>
            <w:left w:w="0" w:type="dxa"/>
            <w:bottom w:w="0" w:type="dxa"/>
            <w:right w:w="0" w:type="dxa"/>
          </w:tblCellMar>
        </w:tblPrEx>
        <w:trPr>
          <w:trHeight w:val="90" w:hRule="atLeast"/>
        </w:trPr>
        <w:tc>
          <w:tcPr>
            <w:tcW w:w="525"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rPr>
            </w:pPr>
          </w:p>
        </w:tc>
        <w:tc>
          <w:tcPr>
            <w:tcW w:w="625" w:type="dxa"/>
            <w:gridSpan w:val="2"/>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textAlignment w:val="center"/>
              <w:rPr>
                <w:rFonts w:ascii="宋体" w:hAnsi="宋体" w:cs="宋体"/>
                <w:color w:val="000000"/>
                <w:szCs w:val="21"/>
              </w:rPr>
            </w:pPr>
            <w:r>
              <w:rPr>
                <w:rFonts w:hint="eastAsia" w:ascii="宋体" w:hAnsi="宋体" w:cs="宋体"/>
                <w:color w:val="000000"/>
                <w:kern w:val="0"/>
                <w:szCs w:val="21"/>
              </w:rPr>
              <w:t>满意度指标</w:t>
            </w:r>
          </w:p>
        </w:tc>
        <w:tc>
          <w:tcPr>
            <w:tcW w:w="1183" w:type="dxa"/>
            <w:gridSpan w:val="2"/>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textAlignment w:val="center"/>
              <w:rPr>
                <w:rFonts w:ascii="宋体" w:hAnsi="宋体" w:cs="宋体"/>
                <w:color w:val="000000"/>
                <w:szCs w:val="21"/>
              </w:rPr>
            </w:pPr>
            <w:r>
              <w:rPr>
                <w:rFonts w:hint="eastAsia" w:ascii="宋体" w:hAnsi="宋体" w:cs="宋体"/>
                <w:color w:val="000000"/>
                <w:kern w:val="0"/>
                <w:szCs w:val="21"/>
              </w:rPr>
              <w:t>服务对象满意度指标</w:t>
            </w:r>
          </w:p>
        </w:tc>
        <w:tc>
          <w:tcPr>
            <w:tcW w:w="1877"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122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1301"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812"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1292"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r>
      <w:tr>
        <w:tblPrEx>
          <w:tblCellMar>
            <w:top w:w="0" w:type="dxa"/>
            <w:left w:w="0" w:type="dxa"/>
            <w:bottom w:w="0" w:type="dxa"/>
            <w:right w:w="0" w:type="dxa"/>
          </w:tblCellMar>
        </w:tblPrEx>
        <w:trPr>
          <w:trHeight w:val="90" w:hRule="atLeast"/>
        </w:trPr>
        <w:tc>
          <w:tcPr>
            <w:tcW w:w="525"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rPr>
            </w:pPr>
          </w:p>
        </w:tc>
        <w:tc>
          <w:tcPr>
            <w:tcW w:w="625"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rPr>
            </w:pPr>
          </w:p>
        </w:tc>
        <w:tc>
          <w:tcPr>
            <w:tcW w:w="1183"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rPr>
            </w:pPr>
          </w:p>
        </w:tc>
        <w:tc>
          <w:tcPr>
            <w:tcW w:w="1877"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122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1301"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812"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1292"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r>
      <w:tr>
        <w:tblPrEx>
          <w:tblCellMar>
            <w:top w:w="0" w:type="dxa"/>
            <w:left w:w="0" w:type="dxa"/>
            <w:bottom w:w="0" w:type="dxa"/>
            <w:right w:w="0" w:type="dxa"/>
          </w:tblCellMar>
        </w:tblPrEx>
        <w:trPr>
          <w:trHeight w:val="90" w:hRule="atLeast"/>
        </w:trPr>
        <w:tc>
          <w:tcPr>
            <w:tcW w:w="525"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rPr>
            </w:pPr>
          </w:p>
        </w:tc>
        <w:tc>
          <w:tcPr>
            <w:tcW w:w="625"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rPr>
            </w:pPr>
          </w:p>
        </w:tc>
        <w:tc>
          <w:tcPr>
            <w:tcW w:w="118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textAlignment w:val="center"/>
              <w:rPr>
                <w:rFonts w:ascii="宋体" w:hAnsi="宋体" w:cs="宋体"/>
                <w:color w:val="000000"/>
                <w:szCs w:val="21"/>
              </w:rPr>
            </w:pPr>
            <w:r>
              <w:rPr>
                <w:rFonts w:hint="eastAsia" w:ascii="宋体" w:hAnsi="宋体" w:cs="宋体"/>
                <w:color w:val="000000"/>
                <w:kern w:val="0"/>
                <w:szCs w:val="21"/>
              </w:rPr>
              <w:t>……</w:t>
            </w:r>
          </w:p>
        </w:tc>
        <w:tc>
          <w:tcPr>
            <w:tcW w:w="1877"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122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1301"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812"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1292"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r>
      <w:tr>
        <w:tblPrEx>
          <w:tblCellMar>
            <w:top w:w="0" w:type="dxa"/>
            <w:left w:w="0" w:type="dxa"/>
            <w:bottom w:w="0" w:type="dxa"/>
            <w:right w:w="0" w:type="dxa"/>
          </w:tblCellMar>
        </w:tblPrEx>
        <w:trPr>
          <w:trHeight w:val="90" w:hRule="atLeast"/>
        </w:trPr>
        <w:tc>
          <w:tcPr>
            <w:tcW w:w="525"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textAlignment w:val="center"/>
              <w:rPr>
                <w:rFonts w:ascii="宋体" w:hAnsi="宋体" w:cs="宋体"/>
                <w:color w:val="000000"/>
                <w:szCs w:val="21"/>
              </w:rPr>
            </w:pPr>
            <w:r>
              <w:rPr>
                <w:rFonts w:hint="eastAsia" w:ascii="宋体" w:hAnsi="宋体" w:cs="宋体"/>
                <w:color w:val="000000"/>
                <w:kern w:val="0"/>
                <w:szCs w:val="21"/>
              </w:rPr>
              <w:t>说明</w:t>
            </w:r>
          </w:p>
        </w:tc>
        <w:tc>
          <w:tcPr>
            <w:tcW w:w="625"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rPr>
            </w:pPr>
          </w:p>
        </w:tc>
        <w:tc>
          <w:tcPr>
            <w:tcW w:w="118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rPr>
            </w:pPr>
          </w:p>
        </w:tc>
        <w:tc>
          <w:tcPr>
            <w:tcW w:w="1877"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122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1301"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812"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1292"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r>
      <w:tr>
        <w:tblPrEx>
          <w:tblCellMar>
            <w:top w:w="0" w:type="dxa"/>
            <w:left w:w="0" w:type="dxa"/>
            <w:bottom w:w="0" w:type="dxa"/>
            <w:right w:w="0" w:type="dxa"/>
          </w:tblCellMar>
        </w:tblPrEx>
        <w:trPr>
          <w:trHeight w:val="1809" w:hRule="atLeast"/>
        </w:trPr>
        <w:tc>
          <w:tcPr>
            <w:tcW w:w="8840" w:type="dxa"/>
            <w:gridSpan w:val="20"/>
            <w:tcBorders>
              <w:top w:val="single" w:color="000000" w:sz="4" w:space="0"/>
              <w:left w:val="nil"/>
              <w:bottom w:val="nil"/>
              <w:right w:val="nil"/>
            </w:tcBorders>
            <w:tcMar>
              <w:top w:w="12" w:type="dxa"/>
              <w:left w:w="12" w:type="dxa"/>
              <w:right w:w="12" w:type="dxa"/>
            </w:tcMar>
            <w:vAlign w:val="center"/>
          </w:tcPr>
          <w:p>
            <w:pPr>
              <w:spacing w:line="240" w:lineRule="exact"/>
              <w:jc w:val="left"/>
              <w:textAlignment w:val="center"/>
              <w:rPr>
                <w:rFonts w:hint="eastAsia" w:ascii="宋体" w:hAnsi="宋体" w:cs="宋体"/>
                <w:color w:val="000000"/>
                <w:kern w:val="0"/>
                <w:sz w:val="18"/>
                <w:szCs w:val="18"/>
              </w:rPr>
            </w:pPr>
          </w:p>
          <w:p>
            <w:pPr>
              <w:spacing w:line="240" w:lineRule="exact"/>
              <w:jc w:val="left"/>
              <w:textAlignment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rPr>
              <w:t>注：1、其他资金包括和财政资金共同投入到同一项目的自有资金、社会资金，以及以前年度的结余资金等。</w:t>
            </w:r>
          </w:p>
          <w:p>
            <w:pPr>
              <w:spacing w:line="240" w:lineRule="exact"/>
              <w:jc w:val="left"/>
              <w:textAlignment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rPr>
              <w:t>2、定量指标，资金使用单位填写本地区实际完成数。主管部门汇总时，对绝对值直接累加计算，相对值按照资金额度加权平均计算。</w:t>
            </w:r>
          </w:p>
          <w:p>
            <w:pPr>
              <w:spacing w:line="240" w:lineRule="exact"/>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3、定性指标根据指标完成情况分为：全部或基本达成预期指标、部分达成预期指标并具有一定效果、未达成预期指标且效果较差三档，分别按照100%－80%（含）、80%-60%（含）、60%－0%合理填写完成比例。</w:t>
            </w:r>
          </w:p>
          <w:p>
            <w:pPr>
              <w:spacing w:line="240" w:lineRule="exact"/>
              <w:jc w:val="left"/>
              <w:textAlignment w:val="center"/>
              <w:rPr>
                <w:rFonts w:hint="eastAsia" w:ascii="宋体" w:hAnsi="宋体" w:cs="宋体"/>
                <w:color w:val="000000"/>
                <w:kern w:val="0"/>
                <w:sz w:val="18"/>
                <w:szCs w:val="18"/>
              </w:rPr>
            </w:pPr>
          </w:p>
          <w:p>
            <w:pPr>
              <w:spacing w:line="240" w:lineRule="exact"/>
              <w:jc w:val="left"/>
              <w:textAlignment w:val="center"/>
              <w:rPr>
                <w:rFonts w:hint="eastAsia" w:ascii="宋体" w:hAnsi="宋体" w:cs="宋体"/>
                <w:color w:val="000000"/>
                <w:kern w:val="0"/>
                <w:sz w:val="18"/>
                <w:szCs w:val="18"/>
              </w:rPr>
            </w:pPr>
          </w:p>
        </w:tc>
      </w:tr>
      <w:tr>
        <w:tblPrEx>
          <w:tblCellMar>
            <w:top w:w="0" w:type="dxa"/>
            <w:left w:w="0" w:type="dxa"/>
            <w:bottom w:w="0" w:type="dxa"/>
            <w:right w:w="0" w:type="dxa"/>
          </w:tblCellMar>
        </w:tblPrEx>
        <w:trPr>
          <w:gridAfter w:val="1"/>
          <w:wAfter w:w="158" w:type="dxa"/>
          <w:trHeight w:val="90" w:hRule="atLeast"/>
        </w:trPr>
        <w:tc>
          <w:tcPr>
            <w:tcW w:w="8682" w:type="dxa"/>
            <w:gridSpan w:val="19"/>
            <w:tcBorders>
              <w:top w:val="nil"/>
              <w:left w:val="nil"/>
              <w:bottom w:val="nil"/>
              <w:right w:val="nil"/>
            </w:tcBorders>
            <w:tcMar>
              <w:top w:w="12" w:type="dxa"/>
              <w:left w:w="12" w:type="dxa"/>
              <w:right w:w="12" w:type="dxa"/>
            </w:tcMar>
            <w:vAlign w:val="center"/>
          </w:tcPr>
          <w:p>
            <w:pPr>
              <w:adjustRightInd w:val="0"/>
              <w:snapToGrid w:val="0"/>
              <w:spacing w:line="560" w:lineRule="exact"/>
              <w:ind w:firstLine="880" w:firstLineChars="200"/>
              <w:jc w:val="center"/>
              <w:rPr>
                <w:rFonts w:hint="eastAsia" w:ascii="方正小标宋简体" w:hAnsi="方正小标宋简体" w:eastAsia="方正小标宋简体" w:cs="方正小标宋简体"/>
                <w:color w:val="000000"/>
                <w:kern w:val="0"/>
                <w:sz w:val="44"/>
                <w:szCs w:val="44"/>
              </w:rPr>
            </w:pPr>
          </w:p>
          <w:p>
            <w:pPr>
              <w:adjustRightInd w:val="0"/>
              <w:snapToGrid w:val="0"/>
              <w:spacing w:line="560" w:lineRule="exact"/>
              <w:ind w:firstLine="880" w:firstLineChars="200"/>
              <w:jc w:val="center"/>
              <w:rPr>
                <w:rFonts w:hint="eastAsia" w:ascii="方正小标宋简体" w:hAnsi="方正小标宋简体" w:eastAsia="方正小标宋简体" w:cs="方正小标宋简体"/>
                <w:color w:val="000000"/>
                <w:kern w:val="0"/>
                <w:sz w:val="44"/>
                <w:szCs w:val="44"/>
              </w:rPr>
            </w:pPr>
          </w:p>
          <w:p>
            <w:pPr>
              <w:adjustRightInd w:val="0"/>
              <w:snapToGrid w:val="0"/>
              <w:spacing w:line="560" w:lineRule="exact"/>
              <w:ind w:firstLine="880" w:firstLineChars="200"/>
              <w:jc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kern w:val="0"/>
                <w:sz w:val="44"/>
                <w:szCs w:val="44"/>
              </w:rPr>
              <w:t>部门整体支出绩效自评表</w:t>
            </w:r>
          </w:p>
        </w:tc>
      </w:tr>
      <w:tr>
        <w:tblPrEx>
          <w:tblCellMar>
            <w:top w:w="0" w:type="dxa"/>
            <w:left w:w="0" w:type="dxa"/>
            <w:bottom w:w="0" w:type="dxa"/>
            <w:right w:w="0" w:type="dxa"/>
          </w:tblCellMar>
        </w:tblPrEx>
        <w:trPr>
          <w:trHeight w:val="90" w:hRule="atLeast"/>
        </w:trPr>
        <w:tc>
          <w:tcPr>
            <w:tcW w:w="8840" w:type="dxa"/>
            <w:gridSpan w:val="20"/>
            <w:tcBorders>
              <w:top w:val="nil"/>
              <w:left w:val="nil"/>
              <w:bottom w:val="nil"/>
              <w:right w:val="nil"/>
            </w:tcBorders>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（202</w:t>
            </w:r>
            <w:r>
              <w:rPr>
                <w:rFonts w:hint="eastAsia" w:ascii="宋体" w:hAnsi="宋体" w:cs="宋体"/>
                <w:color w:val="000000"/>
                <w:kern w:val="0"/>
                <w:sz w:val="22"/>
                <w:szCs w:val="22"/>
                <w:lang w:val="en-US" w:eastAsia="zh-CN"/>
              </w:rPr>
              <w:t>1</w:t>
            </w:r>
            <w:r>
              <w:rPr>
                <w:rFonts w:hint="eastAsia" w:ascii="宋体" w:hAnsi="宋体" w:cs="宋体"/>
                <w:color w:val="000000"/>
                <w:kern w:val="0"/>
                <w:sz w:val="22"/>
                <w:szCs w:val="22"/>
              </w:rPr>
              <w:t>年度）</w:t>
            </w:r>
          </w:p>
        </w:tc>
      </w:tr>
      <w:tr>
        <w:tblPrEx>
          <w:tblCellMar>
            <w:top w:w="0" w:type="dxa"/>
            <w:left w:w="0" w:type="dxa"/>
            <w:bottom w:w="0" w:type="dxa"/>
            <w:right w:w="0" w:type="dxa"/>
          </w:tblCellMar>
        </w:tblPrEx>
        <w:trPr>
          <w:trHeight w:val="90" w:hRule="atLeast"/>
        </w:trPr>
        <w:tc>
          <w:tcPr>
            <w:tcW w:w="8840" w:type="dxa"/>
            <w:gridSpan w:val="20"/>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填报单位：自评得分：</w:t>
            </w:r>
          </w:p>
        </w:tc>
      </w:tr>
      <w:tr>
        <w:tblPrEx>
          <w:tblCellMar>
            <w:top w:w="0" w:type="dxa"/>
            <w:left w:w="0" w:type="dxa"/>
            <w:bottom w:w="0" w:type="dxa"/>
            <w:right w:w="0" w:type="dxa"/>
          </w:tblCellMar>
        </w:tblPrEx>
        <w:trPr>
          <w:trHeight w:val="90" w:hRule="atLeast"/>
        </w:trPr>
        <w:tc>
          <w:tcPr>
            <w:tcW w:w="3578" w:type="dxa"/>
            <w:gridSpan w:val="7"/>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（一）简要概述部门职能与职责。</w:t>
            </w:r>
          </w:p>
        </w:tc>
        <w:tc>
          <w:tcPr>
            <w:tcW w:w="5262" w:type="dxa"/>
            <w:gridSpan w:val="1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3578" w:type="dxa"/>
            <w:gridSpan w:val="7"/>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（二）简要概述部门支出情况，按活动内容分类。</w:t>
            </w:r>
          </w:p>
        </w:tc>
        <w:tc>
          <w:tcPr>
            <w:tcW w:w="5262" w:type="dxa"/>
            <w:gridSpan w:val="1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3578" w:type="dxa"/>
            <w:gridSpan w:val="7"/>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（三）简要概述当年政府下达的重点工作。</w:t>
            </w:r>
          </w:p>
        </w:tc>
        <w:tc>
          <w:tcPr>
            <w:tcW w:w="5262" w:type="dxa"/>
            <w:gridSpan w:val="1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一级指标</w:t>
            </w:r>
          </w:p>
        </w:tc>
        <w:tc>
          <w:tcPr>
            <w:tcW w:w="392"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二级指标</w:t>
            </w:r>
          </w:p>
        </w:tc>
        <w:tc>
          <w:tcPr>
            <w:tcW w:w="45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三级指标</w:t>
            </w:r>
          </w:p>
        </w:tc>
        <w:tc>
          <w:tcPr>
            <w:tcW w:w="2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分值</w:t>
            </w:r>
          </w:p>
        </w:tc>
        <w:tc>
          <w:tcPr>
            <w:tcW w:w="2139"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指标说明</w:t>
            </w:r>
          </w:p>
        </w:tc>
        <w:tc>
          <w:tcPr>
            <w:tcW w:w="1908"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评分标准</w:t>
            </w:r>
          </w:p>
        </w:tc>
        <w:tc>
          <w:tcPr>
            <w:tcW w:w="62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指标值计算公工和数据获取方式</w:t>
            </w:r>
          </w:p>
        </w:tc>
        <w:tc>
          <w:tcPr>
            <w:tcW w:w="34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textAlignment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rPr>
              <w:t>年初</w:t>
            </w:r>
          </w:p>
          <w:p>
            <w:pPr>
              <w:widowControl/>
              <w:spacing w:line="23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目标值</w:t>
            </w:r>
          </w:p>
        </w:tc>
        <w:tc>
          <w:tcPr>
            <w:tcW w:w="368"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textAlignment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rPr>
              <w:t>实际</w:t>
            </w:r>
          </w:p>
          <w:p>
            <w:pPr>
              <w:widowControl/>
              <w:spacing w:line="23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完成值</w:t>
            </w:r>
          </w:p>
        </w:tc>
        <w:tc>
          <w:tcPr>
            <w:tcW w:w="34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得分</w:t>
            </w:r>
          </w:p>
        </w:tc>
        <w:tc>
          <w:tcPr>
            <w:tcW w:w="850"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未完成原因分析与改进措施</w:t>
            </w:r>
          </w:p>
        </w:tc>
        <w:tc>
          <w:tcPr>
            <w:tcW w:w="822"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绩效指标分析与建议</w:t>
            </w:r>
          </w:p>
        </w:tc>
      </w:tr>
      <w:tr>
        <w:tblPrEx>
          <w:tblCellMar>
            <w:top w:w="0" w:type="dxa"/>
            <w:left w:w="0" w:type="dxa"/>
            <w:bottom w:w="0" w:type="dxa"/>
            <w:right w:w="0" w:type="dxa"/>
          </w:tblCellMar>
        </w:tblPrEx>
        <w:trPr>
          <w:trHeight w:val="90" w:hRule="atLeast"/>
        </w:trPr>
        <w:tc>
          <w:tcPr>
            <w:tcW w:w="299"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投入</w:t>
            </w:r>
          </w:p>
        </w:tc>
        <w:tc>
          <w:tcPr>
            <w:tcW w:w="392" w:type="dxa"/>
            <w:gridSpan w:val="2"/>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预算执行（25分）</w:t>
            </w:r>
          </w:p>
        </w:tc>
        <w:tc>
          <w:tcPr>
            <w:tcW w:w="459" w:type="dxa"/>
            <w:tcBorders>
              <w:top w:val="nil"/>
              <w:left w:val="nil"/>
              <w:bottom w:val="nil"/>
              <w:right w:val="nil"/>
            </w:tcBorders>
            <w:tcMar>
              <w:top w:w="12" w:type="dxa"/>
              <w:left w:w="12" w:type="dxa"/>
              <w:right w:w="12" w:type="dxa"/>
            </w:tcMar>
            <w:vAlign w:val="center"/>
          </w:tcPr>
          <w:p>
            <w:pPr>
              <w:widowControl/>
              <w:spacing w:line="23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预算完成率（10分）</w:t>
            </w:r>
          </w:p>
        </w:tc>
        <w:tc>
          <w:tcPr>
            <w:tcW w:w="2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10</w:t>
            </w:r>
          </w:p>
        </w:tc>
        <w:tc>
          <w:tcPr>
            <w:tcW w:w="2139"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left"/>
              <w:textAlignment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rPr>
              <w:t>预算完成率＝（预算完成数/预算数）×100%，用以反映和考核部门（单位）预算完成程度。</w:t>
            </w:r>
          </w:p>
          <w:p>
            <w:pPr>
              <w:widowControl/>
              <w:spacing w:line="230" w:lineRule="exact"/>
              <w:jc w:val="left"/>
              <w:textAlignment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rPr>
              <w:t>预算完成数：部门（单位）本年度实际完成的预算数。</w:t>
            </w:r>
          </w:p>
          <w:p>
            <w:pPr>
              <w:widowControl/>
              <w:spacing w:line="23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预算数：财政部门批复的本年度部门（单位）预算数。</w:t>
            </w:r>
          </w:p>
        </w:tc>
        <w:tc>
          <w:tcPr>
            <w:tcW w:w="1908"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left"/>
              <w:textAlignment w:val="center"/>
              <w:rPr>
                <w:rFonts w:hint="eastAsia" w:ascii="宋体" w:hAnsi="宋体" w:eastAsia="宋体" w:cs="宋体"/>
                <w:color w:val="000000"/>
                <w:spacing w:val="-6"/>
                <w:kern w:val="0"/>
                <w:sz w:val="18"/>
                <w:szCs w:val="18"/>
                <w:lang w:eastAsia="zh-CN"/>
              </w:rPr>
            </w:pPr>
            <w:r>
              <w:rPr>
                <w:rFonts w:hint="eastAsia" w:ascii="宋体" w:hAnsi="宋体" w:cs="宋体"/>
                <w:color w:val="000000"/>
                <w:kern w:val="0"/>
                <w:sz w:val="18"/>
                <w:szCs w:val="18"/>
              </w:rPr>
              <w:t>预算</w:t>
            </w:r>
            <w:r>
              <w:rPr>
                <w:rFonts w:hint="eastAsia" w:ascii="宋体" w:hAnsi="宋体" w:cs="宋体"/>
                <w:color w:val="000000"/>
                <w:spacing w:val="-6"/>
                <w:kern w:val="0"/>
                <w:sz w:val="18"/>
                <w:szCs w:val="18"/>
              </w:rPr>
              <w:t>完成率＝100%的，得10分。</w:t>
            </w:r>
          </w:p>
          <w:p>
            <w:pPr>
              <w:widowControl/>
              <w:spacing w:line="230" w:lineRule="exact"/>
              <w:jc w:val="left"/>
              <w:textAlignment w:val="center"/>
              <w:rPr>
                <w:rFonts w:hint="eastAsia" w:ascii="宋体" w:hAnsi="宋体" w:eastAsia="宋体" w:cs="宋体"/>
                <w:color w:val="000000"/>
                <w:spacing w:val="-6"/>
                <w:kern w:val="0"/>
                <w:sz w:val="18"/>
                <w:szCs w:val="18"/>
                <w:lang w:eastAsia="zh-CN"/>
              </w:rPr>
            </w:pPr>
            <w:r>
              <w:rPr>
                <w:rFonts w:hint="eastAsia" w:ascii="宋体" w:hAnsi="宋体" w:cs="宋体"/>
                <w:color w:val="000000"/>
                <w:spacing w:val="-6"/>
                <w:kern w:val="0"/>
                <w:sz w:val="18"/>
                <w:szCs w:val="18"/>
              </w:rPr>
              <w:t>预算完成率≥95%的，得9分。</w:t>
            </w:r>
          </w:p>
          <w:p>
            <w:pPr>
              <w:widowControl/>
              <w:spacing w:line="230" w:lineRule="exact"/>
              <w:jc w:val="left"/>
              <w:textAlignment w:val="center"/>
              <w:rPr>
                <w:rFonts w:hint="eastAsia" w:ascii="宋体" w:hAnsi="宋体" w:eastAsia="宋体" w:cs="宋体"/>
                <w:color w:val="000000"/>
                <w:spacing w:val="-6"/>
                <w:kern w:val="0"/>
                <w:sz w:val="18"/>
                <w:szCs w:val="18"/>
                <w:lang w:eastAsia="zh-CN"/>
              </w:rPr>
            </w:pPr>
            <w:r>
              <w:rPr>
                <w:rFonts w:hint="eastAsia" w:ascii="宋体" w:hAnsi="宋体" w:cs="宋体"/>
                <w:color w:val="000000"/>
                <w:spacing w:val="-6"/>
                <w:kern w:val="0"/>
                <w:sz w:val="18"/>
                <w:szCs w:val="18"/>
              </w:rPr>
              <w:t>预算完成率在90%（含）和95%之间，得8分。</w:t>
            </w:r>
          </w:p>
          <w:p>
            <w:pPr>
              <w:widowControl/>
              <w:spacing w:line="230" w:lineRule="exact"/>
              <w:jc w:val="left"/>
              <w:textAlignment w:val="center"/>
              <w:rPr>
                <w:rFonts w:hint="eastAsia" w:ascii="宋体" w:hAnsi="宋体" w:eastAsia="宋体" w:cs="宋体"/>
                <w:color w:val="000000"/>
                <w:spacing w:val="-6"/>
                <w:kern w:val="0"/>
                <w:sz w:val="18"/>
                <w:szCs w:val="18"/>
                <w:lang w:eastAsia="zh-CN"/>
              </w:rPr>
            </w:pPr>
            <w:r>
              <w:rPr>
                <w:rFonts w:hint="eastAsia" w:ascii="宋体" w:hAnsi="宋体" w:cs="宋体"/>
                <w:color w:val="000000"/>
                <w:spacing w:val="-6"/>
                <w:kern w:val="0"/>
                <w:sz w:val="18"/>
                <w:szCs w:val="18"/>
              </w:rPr>
              <w:t>预算完成率在85%（含）和90%之间，得7分。</w:t>
            </w:r>
          </w:p>
          <w:p>
            <w:pPr>
              <w:widowControl/>
              <w:spacing w:line="230" w:lineRule="exact"/>
              <w:jc w:val="left"/>
              <w:textAlignment w:val="center"/>
              <w:rPr>
                <w:rFonts w:hint="eastAsia" w:ascii="宋体" w:hAnsi="宋体" w:eastAsia="宋体" w:cs="宋体"/>
                <w:color w:val="000000"/>
                <w:spacing w:val="-6"/>
                <w:kern w:val="0"/>
                <w:sz w:val="18"/>
                <w:szCs w:val="18"/>
                <w:lang w:eastAsia="zh-CN"/>
              </w:rPr>
            </w:pPr>
            <w:r>
              <w:rPr>
                <w:rFonts w:hint="eastAsia" w:ascii="宋体" w:hAnsi="宋体" w:cs="宋体"/>
                <w:color w:val="000000"/>
                <w:spacing w:val="-6"/>
                <w:kern w:val="0"/>
                <w:sz w:val="18"/>
                <w:szCs w:val="18"/>
              </w:rPr>
              <w:t>预算完成率在80%（含）和85%之间，得6分。</w:t>
            </w:r>
          </w:p>
          <w:p>
            <w:pPr>
              <w:widowControl/>
              <w:spacing w:line="230" w:lineRule="exact"/>
              <w:jc w:val="left"/>
              <w:textAlignment w:val="center"/>
              <w:rPr>
                <w:rFonts w:hint="eastAsia" w:ascii="宋体" w:hAnsi="宋体" w:eastAsia="宋体" w:cs="宋体"/>
                <w:color w:val="000000"/>
                <w:spacing w:val="-6"/>
                <w:kern w:val="0"/>
                <w:sz w:val="18"/>
                <w:szCs w:val="18"/>
                <w:lang w:eastAsia="zh-CN"/>
              </w:rPr>
            </w:pPr>
            <w:r>
              <w:rPr>
                <w:rFonts w:hint="eastAsia" w:ascii="宋体" w:hAnsi="宋体" w:cs="宋体"/>
                <w:color w:val="000000"/>
                <w:spacing w:val="-6"/>
                <w:kern w:val="0"/>
                <w:sz w:val="18"/>
                <w:szCs w:val="18"/>
              </w:rPr>
              <w:t>预算完成率在70%（含）和80%之间，得4分。</w:t>
            </w:r>
          </w:p>
          <w:p>
            <w:pPr>
              <w:widowControl/>
              <w:spacing w:line="230" w:lineRule="exact"/>
              <w:jc w:val="left"/>
              <w:textAlignment w:val="center"/>
              <w:rPr>
                <w:rFonts w:ascii="宋体" w:hAnsi="宋体" w:cs="宋体"/>
                <w:color w:val="000000"/>
                <w:sz w:val="18"/>
                <w:szCs w:val="18"/>
              </w:rPr>
            </w:pPr>
            <w:r>
              <w:rPr>
                <w:rFonts w:hint="eastAsia" w:ascii="宋体" w:hAnsi="宋体" w:cs="宋体"/>
                <w:color w:val="000000"/>
                <w:spacing w:val="-6"/>
                <w:kern w:val="0"/>
                <w:sz w:val="18"/>
                <w:szCs w:val="18"/>
              </w:rPr>
              <w:t>预算完成率〈70%”的，得0分。</w:t>
            </w:r>
          </w:p>
        </w:tc>
        <w:tc>
          <w:tcPr>
            <w:tcW w:w="62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rPr>
                <w:rFonts w:ascii="宋体" w:hAnsi="宋体" w:cs="宋体"/>
                <w:color w:val="000000"/>
                <w:sz w:val="18"/>
                <w:szCs w:val="18"/>
              </w:rPr>
            </w:pPr>
          </w:p>
        </w:tc>
        <w:tc>
          <w:tcPr>
            <w:tcW w:w="34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rPr>
                <w:rFonts w:ascii="宋体" w:hAnsi="宋体" w:cs="宋体"/>
                <w:color w:val="000000"/>
                <w:sz w:val="18"/>
                <w:szCs w:val="18"/>
              </w:rPr>
            </w:pPr>
          </w:p>
        </w:tc>
        <w:tc>
          <w:tcPr>
            <w:tcW w:w="368"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rPr>
                <w:rFonts w:ascii="宋体" w:hAnsi="宋体" w:cs="宋体"/>
                <w:color w:val="000000"/>
                <w:sz w:val="18"/>
                <w:szCs w:val="18"/>
              </w:rPr>
            </w:pPr>
          </w:p>
        </w:tc>
        <w:tc>
          <w:tcPr>
            <w:tcW w:w="34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rPr>
                <w:rFonts w:ascii="宋体" w:hAnsi="宋体" w:cs="宋体"/>
                <w:color w:val="000000"/>
                <w:sz w:val="18"/>
                <w:szCs w:val="18"/>
              </w:rPr>
            </w:pPr>
          </w:p>
        </w:tc>
        <w:tc>
          <w:tcPr>
            <w:tcW w:w="850"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rPr>
                <w:rFonts w:ascii="宋体" w:hAnsi="宋体" w:cs="宋体"/>
                <w:color w:val="000000"/>
                <w:sz w:val="18"/>
                <w:szCs w:val="18"/>
              </w:rPr>
            </w:pPr>
          </w:p>
        </w:tc>
        <w:tc>
          <w:tcPr>
            <w:tcW w:w="822"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99"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rPr>
                <w:rFonts w:ascii="宋体" w:hAnsi="宋体" w:cs="宋体"/>
                <w:color w:val="000000"/>
                <w:sz w:val="18"/>
                <w:szCs w:val="18"/>
              </w:rPr>
            </w:pPr>
          </w:p>
        </w:tc>
        <w:tc>
          <w:tcPr>
            <w:tcW w:w="392"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rPr>
                <w:rFonts w:ascii="宋体" w:hAnsi="宋体" w:cs="宋体"/>
                <w:color w:val="000000"/>
                <w:sz w:val="18"/>
                <w:szCs w:val="18"/>
              </w:rPr>
            </w:pPr>
          </w:p>
        </w:tc>
        <w:tc>
          <w:tcPr>
            <w:tcW w:w="45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预算调整率（5分）</w:t>
            </w:r>
          </w:p>
        </w:tc>
        <w:tc>
          <w:tcPr>
            <w:tcW w:w="2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c>
          <w:tcPr>
            <w:tcW w:w="2139"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left"/>
              <w:textAlignment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rPr>
              <w:t>预算调整数＝（预算调整数/预算数）×100%，用以反映和考核部门（单位）预算的调整程度。</w:t>
            </w:r>
          </w:p>
          <w:p>
            <w:pPr>
              <w:widowControl/>
              <w:spacing w:line="230" w:lineRule="exact"/>
              <w:jc w:val="left"/>
              <w:textAlignment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rPr>
              <w:t>预算调整数：部门（单位）在本年度内涉及预算的追加、追减或结构调整的资金总和（因落实国家政策、发生不可抗力、上级部门或本级党委政府临时交办而产生的调整除外）。</w:t>
            </w:r>
          </w:p>
          <w:p>
            <w:pPr>
              <w:widowControl/>
              <w:spacing w:line="23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预算包括一般公共预算与政府性基金预算。</w:t>
            </w:r>
          </w:p>
        </w:tc>
        <w:tc>
          <w:tcPr>
            <w:tcW w:w="1908"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left"/>
              <w:textAlignment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rPr>
              <w:t>预算调整率绝对值≤5%，得5分。</w:t>
            </w:r>
          </w:p>
          <w:p>
            <w:pPr>
              <w:widowControl/>
              <w:spacing w:line="23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预算调整绝对值〉5%的，每增加0.1个百分点扣0.1分，扣完为止。</w:t>
            </w:r>
          </w:p>
        </w:tc>
        <w:tc>
          <w:tcPr>
            <w:tcW w:w="62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rPr>
                <w:rFonts w:ascii="宋体" w:hAnsi="宋体" w:cs="宋体"/>
                <w:color w:val="000000"/>
                <w:sz w:val="18"/>
                <w:szCs w:val="18"/>
              </w:rPr>
            </w:pPr>
          </w:p>
        </w:tc>
        <w:tc>
          <w:tcPr>
            <w:tcW w:w="34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rPr>
                <w:rFonts w:ascii="宋体" w:hAnsi="宋体" w:cs="宋体"/>
                <w:color w:val="000000"/>
                <w:sz w:val="18"/>
                <w:szCs w:val="18"/>
              </w:rPr>
            </w:pPr>
          </w:p>
        </w:tc>
        <w:tc>
          <w:tcPr>
            <w:tcW w:w="368"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rPr>
                <w:rFonts w:ascii="宋体" w:hAnsi="宋体" w:cs="宋体"/>
                <w:color w:val="000000"/>
                <w:sz w:val="18"/>
                <w:szCs w:val="18"/>
              </w:rPr>
            </w:pPr>
          </w:p>
        </w:tc>
        <w:tc>
          <w:tcPr>
            <w:tcW w:w="34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rPr>
                <w:rFonts w:ascii="宋体" w:hAnsi="宋体" w:cs="宋体"/>
                <w:color w:val="000000"/>
                <w:sz w:val="18"/>
                <w:szCs w:val="18"/>
              </w:rPr>
            </w:pPr>
          </w:p>
        </w:tc>
        <w:tc>
          <w:tcPr>
            <w:tcW w:w="850"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rPr>
                <w:rFonts w:ascii="宋体" w:hAnsi="宋体" w:cs="宋体"/>
                <w:color w:val="000000"/>
                <w:sz w:val="18"/>
                <w:szCs w:val="18"/>
              </w:rPr>
            </w:pPr>
          </w:p>
        </w:tc>
        <w:tc>
          <w:tcPr>
            <w:tcW w:w="822"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99"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投入</w:t>
            </w:r>
          </w:p>
        </w:tc>
        <w:tc>
          <w:tcPr>
            <w:tcW w:w="392" w:type="dxa"/>
            <w:gridSpan w:val="2"/>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预算执行（25分）</w:t>
            </w:r>
          </w:p>
        </w:tc>
        <w:tc>
          <w:tcPr>
            <w:tcW w:w="45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支出进度率（5分）</w:t>
            </w:r>
          </w:p>
        </w:tc>
        <w:tc>
          <w:tcPr>
            <w:tcW w:w="2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c>
          <w:tcPr>
            <w:tcW w:w="2139"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10" w:lineRule="exact"/>
              <w:jc w:val="left"/>
              <w:textAlignment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rPr>
              <w:t>支出进度率＝（实际支出/支出预算）×100%，用以反映和考核部门（单位）预算执行的及时性和均衡性程度。</w:t>
            </w:r>
          </w:p>
          <w:p>
            <w:pPr>
              <w:widowControl/>
              <w:spacing w:line="210" w:lineRule="exact"/>
              <w:jc w:val="left"/>
              <w:textAlignment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rPr>
              <w:t>半年支出进度＝部门上半年实际支出/（上年结余结转+本年部门预算安排+上半年执行中追加追减）*100%。</w:t>
            </w:r>
          </w:p>
          <w:p>
            <w:pPr>
              <w:widowControl/>
              <w:spacing w:line="21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前三季度支出进度＝部门前三季度实际支出/（上年结余结转+本年部门预算安排+前三季度执行中追加追减）*100%。</w:t>
            </w:r>
          </w:p>
        </w:tc>
        <w:tc>
          <w:tcPr>
            <w:tcW w:w="1908"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left"/>
              <w:textAlignment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rPr>
              <w:t>半年进度，进度率≥45%，得2分；进度率在40%（含）和45%之间，得1分；进度率〈40%，得0分。</w:t>
            </w:r>
          </w:p>
          <w:p>
            <w:pPr>
              <w:widowControl/>
              <w:spacing w:line="23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前三季度进度：进度率≥75%，得3分；进度率在60%（含）和75%之间，得2分；进度率〈60%，得0分。</w:t>
            </w:r>
          </w:p>
        </w:tc>
        <w:tc>
          <w:tcPr>
            <w:tcW w:w="62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rPr>
                <w:rFonts w:ascii="宋体" w:hAnsi="宋体" w:cs="宋体"/>
                <w:color w:val="000000"/>
                <w:sz w:val="18"/>
                <w:szCs w:val="18"/>
              </w:rPr>
            </w:pPr>
          </w:p>
        </w:tc>
        <w:tc>
          <w:tcPr>
            <w:tcW w:w="34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rPr>
                <w:rFonts w:ascii="宋体" w:hAnsi="宋体" w:cs="宋体"/>
                <w:color w:val="000000"/>
                <w:sz w:val="18"/>
                <w:szCs w:val="18"/>
              </w:rPr>
            </w:pPr>
          </w:p>
        </w:tc>
        <w:tc>
          <w:tcPr>
            <w:tcW w:w="368"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rPr>
                <w:rFonts w:ascii="宋体" w:hAnsi="宋体" w:cs="宋体"/>
                <w:color w:val="000000"/>
                <w:sz w:val="18"/>
                <w:szCs w:val="18"/>
              </w:rPr>
            </w:pPr>
          </w:p>
        </w:tc>
        <w:tc>
          <w:tcPr>
            <w:tcW w:w="34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rPr>
                <w:rFonts w:ascii="宋体" w:hAnsi="宋体" w:cs="宋体"/>
                <w:color w:val="000000"/>
                <w:sz w:val="18"/>
                <w:szCs w:val="18"/>
              </w:rPr>
            </w:pPr>
          </w:p>
        </w:tc>
        <w:tc>
          <w:tcPr>
            <w:tcW w:w="850"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rPr>
                <w:rFonts w:ascii="宋体" w:hAnsi="宋体" w:cs="宋体"/>
                <w:color w:val="000000"/>
                <w:sz w:val="18"/>
                <w:szCs w:val="18"/>
              </w:rPr>
            </w:pPr>
          </w:p>
        </w:tc>
        <w:tc>
          <w:tcPr>
            <w:tcW w:w="822"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99"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rPr>
                <w:rFonts w:ascii="宋体" w:hAnsi="宋体" w:cs="宋体"/>
                <w:color w:val="000000"/>
                <w:sz w:val="18"/>
                <w:szCs w:val="18"/>
              </w:rPr>
            </w:pPr>
          </w:p>
        </w:tc>
        <w:tc>
          <w:tcPr>
            <w:tcW w:w="392"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rPr>
                <w:rFonts w:ascii="宋体" w:hAnsi="宋体" w:cs="宋体"/>
                <w:color w:val="000000"/>
                <w:sz w:val="18"/>
                <w:szCs w:val="18"/>
              </w:rPr>
            </w:pPr>
          </w:p>
        </w:tc>
        <w:tc>
          <w:tcPr>
            <w:tcW w:w="45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预算编制准确率（5分）</w:t>
            </w:r>
          </w:p>
        </w:tc>
        <w:tc>
          <w:tcPr>
            <w:tcW w:w="2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c>
          <w:tcPr>
            <w:tcW w:w="2139"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left"/>
              <w:textAlignment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rPr>
              <w:t>部门预算中除财政拨款外的其他收入预算与决算差异率。</w:t>
            </w:r>
          </w:p>
          <w:p>
            <w:pPr>
              <w:widowControl/>
              <w:spacing w:line="23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预算编制准确率＝其他收入决算数/其他收入预算数×100%-100%。</w:t>
            </w:r>
          </w:p>
        </w:tc>
        <w:tc>
          <w:tcPr>
            <w:tcW w:w="1908"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left"/>
              <w:textAlignment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rPr>
              <w:t>预算编制准确率≤20%，得5分。</w:t>
            </w:r>
          </w:p>
          <w:p>
            <w:pPr>
              <w:widowControl/>
              <w:spacing w:line="230" w:lineRule="exact"/>
              <w:jc w:val="left"/>
              <w:textAlignment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rPr>
              <w:t>预算编制准确率在20%和40%（含）之间，得3分。</w:t>
            </w:r>
          </w:p>
          <w:p>
            <w:pPr>
              <w:widowControl/>
              <w:spacing w:line="23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预算编制准确率＞40%，得0分。</w:t>
            </w:r>
          </w:p>
        </w:tc>
        <w:tc>
          <w:tcPr>
            <w:tcW w:w="62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rPr>
                <w:rFonts w:ascii="宋体" w:hAnsi="宋体" w:cs="宋体"/>
                <w:color w:val="000000"/>
                <w:sz w:val="18"/>
                <w:szCs w:val="18"/>
              </w:rPr>
            </w:pPr>
          </w:p>
        </w:tc>
        <w:tc>
          <w:tcPr>
            <w:tcW w:w="34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rPr>
                <w:rFonts w:ascii="宋体" w:hAnsi="宋体" w:cs="宋体"/>
                <w:color w:val="000000"/>
                <w:sz w:val="18"/>
                <w:szCs w:val="18"/>
              </w:rPr>
            </w:pPr>
          </w:p>
        </w:tc>
        <w:tc>
          <w:tcPr>
            <w:tcW w:w="368"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rPr>
                <w:rFonts w:ascii="宋体" w:hAnsi="宋体" w:cs="宋体"/>
                <w:color w:val="000000"/>
                <w:sz w:val="18"/>
                <w:szCs w:val="18"/>
              </w:rPr>
            </w:pPr>
          </w:p>
        </w:tc>
        <w:tc>
          <w:tcPr>
            <w:tcW w:w="34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rPr>
                <w:rFonts w:ascii="宋体" w:hAnsi="宋体" w:cs="宋体"/>
                <w:color w:val="000000"/>
                <w:sz w:val="18"/>
                <w:szCs w:val="18"/>
              </w:rPr>
            </w:pPr>
          </w:p>
        </w:tc>
        <w:tc>
          <w:tcPr>
            <w:tcW w:w="850"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rPr>
                <w:rFonts w:ascii="宋体" w:hAnsi="宋体" w:cs="宋体"/>
                <w:color w:val="000000"/>
                <w:sz w:val="18"/>
                <w:szCs w:val="18"/>
              </w:rPr>
            </w:pPr>
          </w:p>
        </w:tc>
        <w:tc>
          <w:tcPr>
            <w:tcW w:w="822"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99"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过程</w:t>
            </w:r>
          </w:p>
        </w:tc>
        <w:tc>
          <w:tcPr>
            <w:tcW w:w="392" w:type="dxa"/>
            <w:gridSpan w:val="2"/>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预算管理（15分）</w:t>
            </w:r>
          </w:p>
        </w:tc>
        <w:tc>
          <w:tcPr>
            <w:tcW w:w="45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“三公经费”控制率（5分）</w:t>
            </w:r>
          </w:p>
        </w:tc>
        <w:tc>
          <w:tcPr>
            <w:tcW w:w="2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c>
          <w:tcPr>
            <w:tcW w:w="2139"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“三公经费”控制率＝（“三公经费”实际支出数/“三公经费”预算安排数×100%，用以反映和考核部门（单位）对“三公经费”的实际控制程度。</w:t>
            </w:r>
          </w:p>
        </w:tc>
        <w:tc>
          <w:tcPr>
            <w:tcW w:w="1908"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三公经费控制率≤100%，得5分，每增加0.1个百分点扣0.5分，扣完为止。</w:t>
            </w:r>
          </w:p>
        </w:tc>
        <w:tc>
          <w:tcPr>
            <w:tcW w:w="62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rPr>
                <w:rFonts w:ascii="宋体" w:hAnsi="宋体" w:cs="宋体"/>
                <w:color w:val="000000"/>
                <w:sz w:val="18"/>
                <w:szCs w:val="18"/>
              </w:rPr>
            </w:pPr>
          </w:p>
        </w:tc>
        <w:tc>
          <w:tcPr>
            <w:tcW w:w="34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rPr>
                <w:rFonts w:ascii="宋体" w:hAnsi="宋体" w:cs="宋体"/>
                <w:color w:val="000000"/>
                <w:sz w:val="18"/>
                <w:szCs w:val="18"/>
              </w:rPr>
            </w:pPr>
          </w:p>
        </w:tc>
        <w:tc>
          <w:tcPr>
            <w:tcW w:w="368"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rPr>
                <w:rFonts w:ascii="宋体" w:hAnsi="宋体" w:cs="宋体"/>
                <w:color w:val="000000"/>
                <w:sz w:val="18"/>
                <w:szCs w:val="18"/>
              </w:rPr>
            </w:pPr>
          </w:p>
        </w:tc>
        <w:tc>
          <w:tcPr>
            <w:tcW w:w="34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rPr>
                <w:rFonts w:ascii="宋体" w:hAnsi="宋体" w:cs="宋体"/>
                <w:color w:val="000000"/>
                <w:sz w:val="18"/>
                <w:szCs w:val="18"/>
              </w:rPr>
            </w:pPr>
          </w:p>
        </w:tc>
        <w:tc>
          <w:tcPr>
            <w:tcW w:w="850"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rPr>
                <w:rFonts w:ascii="宋体" w:hAnsi="宋体" w:cs="宋体"/>
                <w:color w:val="000000"/>
                <w:sz w:val="18"/>
                <w:szCs w:val="18"/>
              </w:rPr>
            </w:pPr>
          </w:p>
        </w:tc>
        <w:tc>
          <w:tcPr>
            <w:tcW w:w="822"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1622" w:hRule="atLeast"/>
        </w:trPr>
        <w:tc>
          <w:tcPr>
            <w:tcW w:w="299"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rPr>
                <w:rFonts w:ascii="宋体" w:hAnsi="宋体" w:cs="宋体"/>
                <w:color w:val="000000"/>
                <w:sz w:val="18"/>
                <w:szCs w:val="18"/>
              </w:rPr>
            </w:pPr>
          </w:p>
        </w:tc>
        <w:tc>
          <w:tcPr>
            <w:tcW w:w="392"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rPr>
                <w:rFonts w:ascii="宋体" w:hAnsi="宋体" w:cs="宋体"/>
                <w:color w:val="000000"/>
                <w:sz w:val="18"/>
                <w:szCs w:val="18"/>
              </w:rPr>
            </w:pPr>
          </w:p>
        </w:tc>
        <w:tc>
          <w:tcPr>
            <w:tcW w:w="45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资产管理规范性（5分）</w:t>
            </w:r>
          </w:p>
        </w:tc>
        <w:tc>
          <w:tcPr>
            <w:tcW w:w="2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c>
          <w:tcPr>
            <w:tcW w:w="2139"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left"/>
              <w:textAlignment w:val="center"/>
              <w:rPr>
                <w:rFonts w:hint="eastAsia" w:ascii="宋体" w:hAnsi="宋体" w:eastAsia="宋体" w:cs="宋体"/>
                <w:color w:val="000000"/>
                <w:spacing w:val="-11"/>
                <w:kern w:val="0"/>
                <w:sz w:val="18"/>
                <w:szCs w:val="18"/>
                <w:lang w:eastAsia="zh-CN"/>
              </w:rPr>
            </w:pPr>
            <w:r>
              <w:rPr>
                <w:rFonts w:hint="eastAsia" w:ascii="宋体" w:hAnsi="宋体" w:cs="宋体"/>
                <w:color w:val="000000"/>
                <w:spacing w:val="-11"/>
                <w:kern w:val="0"/>
                <w:sz w:val="18"/>
                <w:szCs w:val="18"/>
              </w:rPr>
              <w:t>部门（单位）资产管理是否规范，用以反映和考核部门（单位）资产管理情况。</w:t>
            </w:r>
          </w:p>
          <w:p>
            <w:pPr>
              <w:widowControl/>
              <w:spacing w:line="230" w:lineRule="exact"/>
              <w:jc w:val="left"/>
              <w:textAlignment w:val="center"/>
              <w:rPr>
                <w:rFonts w:hint="eastAsia" w:ascii="宋体" w:hAnsi="宋体" w:eastAsia="宋体" w:cs="宋体"/>
                <w:color w:val="000000"/>
                <w:spacing w:val="-11"/>
                <w:kern w:val="0"/>
                <w:sz w:val="18"/>
                <w:szCs w:val="18"/>
                <w:lang w:eastAsia="zh-CN"/>
              </w:rPr>
            </w:pPr>
            <w:r>
              <w:rPr>
                <w:rFonts w:hint="eastAsia" w:ascii="宋体" w:hAnsi="宋体" w:cs="宋体"/>
                <w:color w:val="000000"/>
                <w:spacing w:val="-11"/>
                <w:kern w:val="0"/>
                <w:sz w:val="18"/>
                <w:szCs w:val="18"/>
              </w:rPr>
              <w:t>1、新增资产配置按预算执行。</w:t>
            </w:r>
          </w:p>
          <w:p>
            <w:pPr>
              <w:widowControl/>
              <w:spacing w:line="230" w:lineRule="exact"/>
              <w:jc w:val="left"/>
              <w:textAlignment w:val="center"/>
              <w:rPr>
                <w:rFonts w:hint="eastAsia" w:ascii="宋体" w:hAnsi="宋体" w:eastAsia="宋体" w:cs="宋体"/>
                <w:color w:val="000000"/>
                <w:spacing w:val="-11"/>
                <w:kern w:val="0"/>
                <w:sz w:val="18"/>
                <w:szCs w:val="18"/>
                <w:lang w:eastAsia="zh-CN"/>
              </w:rPr>
            </w:pPr>
            <w:r>
              <w:rPr>
                <w:rFonts w:hint="eastAsia" w:ascii="宋体" w:hAnsi="宋体" w:cs="宋体"/>
                <w:color w:val="000000"/>
                <w:spacing w:val="-11"/>
                <w:kern w:val="0"/>
                <w:sz w:val="18"/>
                <w:szCs w:val="18"/>
              </w:rPr>
              <w:t>2、资产有偿使用、处置按规定程序审批。</w:t>
            </w:r>
          </w:p>
          <w:p>
            <w:pPr>
              <w:widowControl/>
              <w:spacing w:line="230" w:lineRule="exact"/>
              <w:jc w:val="left"/>
              <w:textAlignment w:val="center"/>
              <w:rPr>
                <w:rFonts w:ascii="宋体" w:hAnsi="宋体" w:cs="宋体"/>
                <w:color w:val="000000"/>
                <w:sz w:val="18"/>
                <w:szCs w:val="18"/>
              </w:rPr>
            </w:pPr>
            <w:r>
              <w:rPr>
                <w:rFonts w:hint="eastAsia" w:ascii="宋体" w:hAnsi="宋体" w:cs="宋体"/>
                <w:color w:val="000000"/>
                <w:spacing w:val="-11"/>
                <w:kern w:val="0"/>
                <w:sz w:val="18"/>
                <w:szCs w:val="18"/>
              </w:rPr>
              <w:t>3、资产收益及时、足额上缴财务。</w:t>
            </w:r>
          </w:p>
        </w:tc>
        <w:tc>
          <w:tcPr>
            <w:tcW w:w="1908"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全部符合5分，有1项不符扣2分，扣完为止。</w:t>
            </w:r>
          </w:p>
        </w:tc>
        <w:tc>
          <w:tcPr>
            <w:tcW w:w="62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rPr>
                <w:rFonts w:ascii="宋体" w:hAnsi="宋体" w:cs="宋体"/>
                <w:color w:val="000000"/>
                <w:sz w:val="18"/>
                <w:szCs w:val="18"/>
              </w:rPr>
            </w:pPr>
          </w:p>
        </w:tc>
        <w:tc>
          <w:tcPr>
            <w:tcW w:w="34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rPr>
                <w:rFonts w:ascii="宋体" w:hAnsi="宋体" w:cs="宋体"/>
                <w:color w:val="000000"/>
                <w:sz w:val="18"/>
                <w:szCs w:val="18"/>
              </w:rPr>
            </w:pPr>
          </w:p>
        </w:tc>
        <w:tc>
          <w:tcPr>
            <w:tcW w:w="368"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rPr>
                <w:rFonts w:ascii="宋体" w:hAnsi="宋体" w:cs="宋体"/>
                <w:color w:val="000000"/>
                <w:sz w:val="18"/>
                <w:szCs w:val="18"/>
              </w:rPr>
            </w:pPr>
          </w:p>
        </w:tc>
        <w:tc>
          <w:tcPr>
            <w:tcW w:w="34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rPr>
                <w:rFonts w:ascii="宋体" w:hAnsi="宋体" w:cs="宋体"/>
                <w:color w:val="000000"/>
                <w:sz w:val="18"/>
                <w:szCs w:val="18"/>
              </w:rPr>
            </w:pPr>
          </w:p>
        </w:tc>
        <w:tc>
          <w:tcPr>
            <w:tcW w:w="850"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rPr>
                <w:rFonts w:ascii="宋体" w:hAnsi="宋体" w:cs="宋体"/>
                <w:color w:val="000000"/>
                <w:sz w:val="18"/>
                <w:szCs w:val="18"/>
              </w:rPr>
            </w:pPr>
          </w:p>
        </w:tc>
        <w:tc>
          <w:tcPr>
            <w:tcW w:w="822"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99"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rPr>
                <w:rFonts w:ascii="宋体" w:hAnsi="宋体" w:cs="宋体"/>
                <w:color w:val="000000"/>
                <w:sz w:val="18"/>
                <w:szCs w:val="18"/>
              </w:rPr>
            </w:pPr>
          </w:p>
        </w:tc>
        <w:tc>
          <w:tcPr>
            <w:tcW w:w="392"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预算管理（15分）</w:t>
            </w:r>
          </w:p>
        </w:tc>
        <w:tc>
          <w:tcPr>
            <w:tcW w:w="45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资金使用合规性（5分）</w:t>
            </w:r>
          </w:p>
        </w:tc>
        <w:tc>
          <w:tcPr>
            <w:tcW w:w="2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c>
          <w:tcPr>
            <w:tcW w:w="2139"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left"/>
              <w:textAlignment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rPr>
              <w:t>部门（单位）使用预算资金是否符合相关的预算财务管理制度的规定，用以反映和考核部门（单位）预算资金的规范运行情况。</w:t>
            </w:r>
          </w:p>
          <w:p>
            <w:pPr>
              <w:widowControl/>
              <w:spacing w:line="230" w:lineRule="exact"/>
              <w:jc w:val="left"/>
              <w:textAlignment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rPr>
              <w:t>1、符合国家财经法规和财务管理制度规定以及有关专项资金管理办法的规定；</w:t>
            </w:r>
          </w:p>
          <w:p>
            <w:pPr>
              <w:widowControl/>
              <w:spacing w:line="230" w:lineRule="exact"/>
              <w:jc w:val="left"/>
              <w:textAlignment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rPr>
              <w:t>2、资金的拨付有完整的审批程序和手续；</w:t>
            </w:r>
          </w:p>
          <w:p>
            <w:pPr>
              <w:widowControl/>
              <w:spacing w:line="230" w:lineRule="exact"/>
              <w:jc w:val="left"/>
              <w:textAlignment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rPr>
              <w:t>3、重大项目开支经过评估论证；</w:t>
            </w:r>
          </w:p>
          <w:p>
            <w:pPr>
              <w:widowControl/>
              <w:spacing w:line="230" w:lineRule="exact"/>
              <w:jc w:val="left"/>
              <w:textAlignment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rPr>
              <w:t>4、符合部门预算批复的用途；</w:t>
            </w:r>
          </w:p>
          <w:p>
            <w:pPr>
              <w:widowControl/>
              <w:spacing w:line="23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5、不存在截留、挤占、挪用、虚列支出等情况。</w:t>
            </w:r>
          </w:p>
        </w:tc>
        <w:tc>
          <w:tcPr>
            <w:tcW w:w="1908"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全部符合5分，有1项不符扣2分。</w:t>
            </w:r>
          </w:p>
        </w:tc>
        <w:tc>
          <w:tcPr>
            <w:tcW w:w="62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rPr>
                <w:rFonts w:ascii="宋体" w:hAnsi="宋体" w:cs="宋体"/>
                <w:color w:val="000000"/>
                <w:sz w:val="18"/>
                <w:szCs w:val="18"/>
              </w:rPr>
            </w:pPr>
          </w:p>
        </w:tc>
        <w:tc>
          <w:tcPr>
            <w:tcW w:w="34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rPr>
                <w:rFonts w:ascii="宋体" w:hAnsi="宋体" w:cs="宋体"/>
                <w:color w:val="000000"/>
                <w:sz w:val="18"/>
                <w:szCs w:val="18"/>
              </w:rPr>
            </w:pPr>
          </w:p>
        </w:tc>
        <w:tc>
          <w:tcPr>
            <w:tcW w:w="368"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rPr>
                <w:rFonts w:ascii="宋体" w:hAnsi="宋体" w:cs="宋体"/>
                <w:color w:val="000000"/>
                <w:sz w:val="18"/>
                <w:szCs w:val="18"/>
              </w:rPr>
            </w:pPr>
          </w:p>
        </w:tc>
        <w:tc>
          <w:tcPr>
            <w:tcW w:w="34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rPr>
                <w:rFonts w:ascii="宋体" w:hAnsi="宋体" w:cs="宋体"/>
                <w:color w:val="000000"/>
                <w:sz w:val="18"/>
                <w:szCs w:val="18"/>
              </w:rPr>
            </w:pPr>
          </w:p>
        </w:tc>
        <w:tc>
          <w:tcPr>
            <w:tcW w:w="850"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rPr>
                <w:rFonts w:ascii="宋体" w:hAnsi="宋体" w:cs="宋体"/>
                <w:color w:val="000000"/>
                <w:sz w:val="18"/>
                <w:szCs w:val="18"/>
              </w:rPr>
            </w:pPr>
          </w:p>
        </w:tc>
        <w:tc>
          <w:tcPr>
            <w:tcW w:w="822"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rPr>
                <w:rFonts w:ascii="宋体" w:hAnsi="宋体" w:cs="宋体"/>
                <w:color w:val="000000"/>
                <w:sz w:val="18"/>
                <w:szCs w:val="18"/>
              </w:rPr>
            </w:pPr>
          </w:p>
        </w:tc>
      </w:tr>
      <w:tr>
        <w:tblPrEx>
          <w:tblCellMar>
            <w:top w:w="0" w:type="dxa"/>
            <w:left w:w="0" w:type="dxa"/>
            <w:bottom w:w="0" w:type="dxa"/>
            <w:right w:w="0" w:type="dxa"/>
          </w:tblCellMar>
        </w:tblPrEx>
        <w:trPr>
          <w:trHeight w:val="1083" w:hRule="atLeast"/>
        </w:trPr>
        <w:tc>
          <w:tcPr>
            <w:tcW w:w="299"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效果</w:t>
            </w:r>
          </w:p>
        </w:tc>
        <w:tc>
          <w:tcPr>
            <w:tcW w:w="392" w:type="dxa"/>
            <w:gridSpan w:val="2"/>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履职尽职（60分）</w:t>
            </w:r>
          </w:p>
        </w:tc>
        <w:tc>
          <w:tcPr>
            <w:tcW w:w="45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项目产出（40分）</w:t>
            </w:r>
          </w:p>
        </w:tc>
        <w:tc>
          <w:tcPr>
            <w:tcW w:w="2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40</w:t>
            </w:r>
          </w:p>
        </w:tc>
        <w:tc>
          <w:tcPr>
            <w:tcW w:w="2139"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left"/>
              <w:rPr>
                <w:rFonts w:ascii="宋体" w:hAnsi="宋体" w:cs="宋体"/>
                <w:color w:val="000000"/>
                <w:sz w:val="18"/>
                <w:szCs w:val="18"/>
              </w:rPr>
            </w:pPr>
          </w:p>
        </w:tc>
        <w:tc>
          <w:tcPr>
            <w:tcW w:w="1908" w:type="dxa"/>
            <w:gridSpan w:val="3"/>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left"/>
              <w:textAlignment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rPr>
              <w:t>1、若为定性指标，根据“三档”原则分别按照指标分值的100-80%（含）、80-50%（含）、50-10%来记分；</w:t>
            </w:r>
          </w:p>
          <w:p>
            <w:pPr>
              <w:widowControl/>
              <w:spacing w:line="23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2、若为定量指标，完成值达到指标值，记满分；未达到指标值，按完成比率计分，正向指标（即指标值为≥*）得分＝实际完成值/年初目标值*该指标分值，反向指标（即指标值为≤*）得分＝年初目标值/实际完成值*该指标分值。</w:t>
            </w:r>
          </w:p>
        </w:tc>
        <w:tc>
          <w:tcPr>
            <w:tcW w:w="62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rPr>
                <w:rFonts w:ascii="宋体" w:hAnsi="宋体" w:cs="宋体"/>
                <w:color w:val="000000"/>
                <w:sz w:val="18"/>
                <w:szCs w:val="18"/>
              </w:rPr>
            </w:pPr>
          </w:p>
        </w:tc>
        <w:tc>
          <w:tcPr>
            <w:tcW w:w="34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rPr>
                <w:rFonts w:ascii="宋体" w:hAnsi="宋体" w:cs="宋体"/>
                <w:color w:val="000000"/>
                <w:sz w:val="18"/>
                <w:szCs w:val="18"/>
              </w:rPr>
            </w:pPr>
          </w:p>
        </w:tc>
        <w:tc>
          <w:tcPr>
            <w:tcW w:w="368"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rPr>
                <w:rFonts w:ascii="宋体" w:hAnsi="宋体" w:cs="宋体"/>
                <w:color w:val="000000"/>
                <w:sz w:val="18"/>
                <w:szCs w:val="18"/>
              </w:rPr>
            </w:pPr>
          </w:p>
        </w:tc>
        <w:tc>
          <w:tcPr>
            <w:tcW w:w="34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rPr>
                <w:rFonts w:ascii="宋体" w:hAnsi="宋体" w:cs="宋体"/>
                <w:color w:val="000000"/>
                <w:sz w:val="18"/>
                <w:szCs w:val="18"/>
              </w:rPr>
            </w:pPr>
          </w:p>
        </w:tc>
        <w:tc>
          <w:tcPr>
            <w:tcW w:w="850"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rPr>
                <w:rFonts w:ascii="宋体" w:hAnsi="宋体" w:cs="宋体"/>
                <w:color w:val="000000"/>
                <w:sz w:val="18"/>
                <w:szCs w:val="18"/>
              </w:rPr>
            </w:pPr>
          </w:p>
        </w:tc>
        <w:tc>
          <w:tcPr>
            <w:tcW w:w="822"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rPr>
                <w:rFonts w:ascii="宋体" w:hAnsi="宋体" w:cs="宋体"/>
                <w:color w:val="000000"/>
                <w:sz w:val="18"/>
                <w:szCs w:val="18"/>
              </w:rPr>
            </w:pPr>
          </w:p>
        </w:tc>
      </w:tr>
      <w:tr>
        <w:tblPrEx>
          <w:tblCellMar>
            <w:top w:w="0" w:type="dxa"/>
            <w:left w:w="0" w:type="dxa"/>
            <w:bottom w:w="0" w:type="dxa"/>
            <w:right w:w="0" w:type="dxa"/>
          </w:tblCellMar>
        </w:tblPrEx>
        <w:trPr>
          <w:trHeight w:val="2508" w:hRule="atLeast"/>
        </w:trPr>
        <w:tc>
          <w:tcPr>
            <w:tcW w:w="299"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rPr>
                <w:rFonts w:ascii="宋体" w:hAnsi="宋体" w:cs="宋体"/>
                <w:color w:val="000000"/>
                <w:sz w:val="18"/>
                <w:szCs w:val="18"/>
              </w:rPr>
            </w:pPr>
          </w:p>
        </w:tc>
        <w:tc>
          <w:tcPr>
            <w:tcW w:w="392"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rPr>
                <w:rFonts w:ascii="宋体" w:hAnsi="宋体" w:cs="宋体"/>
                <w:color w:val="000000"/>
                <w:sz w:val="18"/>
                <w:szCs w:val="18"/>
              </w:rPr>
            </w:pPr>
          </w:p>
        </w:tc>
        <w:tc>
          <w:tcPr>
            <w:tcW w:w="45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项目效益（20分）</w:t>
            </w:r>
          </w:p>
        </w:tc>
        <w:tc>
          <w:tcPr>
            <w:tcW w:w="2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20</w:t>
            </w:r>
          </w:p>
        </w:tc>
        <w:tc>
          <w:tcPr>
            <w:tcW w:w="2139"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left"/>
              <w:rPr>
                <w:rFonts w:ascii="宋体" w:hAnsi="宋体" w:cs="宋体"/>
                <w:color w:val="000000"/>
                <w:sz w:val="18"/>
                <w:szCs w:val="18"/>
              </w:rPr>
            </w:pPr>
          </w:p>
        </w:tc>
        <w:tc>
          <w:tcPr>
            <w:tcW w:w="1908" w:type="dxa"/>
            <w:gridSpan w:val="3"/>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left"/>
              <w:rPr>
                <w:rFonts w:ascii="宋体" w:hAnsi="宋体" w:cs="宋体"/>
                <w:color w:val="000000"/>
                <w:sz w:val="18"/>
                <w:szCs w:val="18"/>
              </w:rPr>
            </w:pPr>
          </w:p>
        </w:tc>
        <w:tc>
          <w:tcPr>
            <w:tcW w:w="62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rPr>
                <w:rFonts w:ascii="宋体" w:hAnsi="宋体" w:cs="宋体"/>
                <w:color w:val="000000"/>
                <w:sz w:val="18"/>
                <w:szCs w:val="18"/>
              </w:rPr>
            </w:pPr>
          </w:p>
        </w:tc>
        <w:tc>
          <w:tcPr>
            <w:tcW w:w="34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rPr>
                <w:rFonts w:ascii="宋体" w:hAnsi="宋体" w:cs="宋体"/>
                <w:color w:val="000000"/>
                <w:sz w:val="18"/>
                <w:szCs w:val="18"/>
              </w:rPr>
            </w:pPr>
          </w:p>
        </w:tc>
        <w:tc>
          <w:tcPr>
            <w:tcW w:w="368"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rPr>
                <w:rFonts w:ascii="宋体" w:hAnsi="宋体" w:cs="宋体"/>
                <w:color w:val="000000"/>
                <w:sz w:val="18"/>
                <w:szCs w:val="18"/>
              </w:rPr>
            </w:pPr>
          </w:p>
        </w:tc>
        <w:tc>
          <w:tcPr>
            <w:tcW w:w="34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rPr>
                <w:rFonts w:ascii="宋体" w:hAnsi="宋体" w:cs="宋体"/>
                <w:color w:val="000000"/>
                <w:sz w:val="18"/>
                <w:szCs w:val="18"/>
              </w:rPr>
            </w:pPr>
          </w:p>
        </w:tc>
        <w:tc>
          <w:tcPr>
            <w:tcW w:w="850"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rPr>
                <w:rFonts w:ascii="宋体" w:hAnsi="宋体" w:cs="宋体"/>
                <w:color w:val="000000"/>
                <w:sz w:val="18"/>
                <w:szCs w:val="18"/>
              </w:rPr>
            </w:pPr>
          </w:p>
        </w:tc>
        <w:tc>
          <w:tcPr>
            <w:tcW w:w="822"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8840" w:type="dxa"/>
            <w:gridSpan w:val="20"/>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left"/>
              <w:textAlignment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rPr>
              <w:t>备注：</w:t>
            </w:r>
          </w:p>
          <w:p>
            <w:pPr>
              <w:widowControl/>
              <w:spacing w:line="230" w:lineRule="exact"/>
              <w:jc w:val="left"/>
              <w:textAlignment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rPr>
              <w:t>1、“项目产出”和“项目效果”直接细化成部门年初绩效目标中的指标，并根据重要程度赋权。</w:t>
            </w:r>
          </w:p>
          <w:p>
            <w:pPr>
              <w:widowControl/>
              <w:spacing w:line="23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2、“绩效指标分析”是指参考历史数据、行业标准及绩效目标实际完成情况等相关资料，从“是否与项目密切相关，指标值是否可获取，指标值设置是否合理”等角度，从产出和效果类指标中找出需要改进的指标，并逐项提出次年的编制意见和建议。</w:t>
            </w:r>
          </w:p>
        </w:tc>
      </w:tr>
    </w:tbl>
    <w:p>
      <w:pPr>
        <w:ind w:firstLine="964" w:firstLineChars="300"/>
        <w:rPr>
          <w:rFonts w:hint="eastAsia" w:ascii="楷体" w:hAnsi="楷体" w:eastAsia="楷体" w:cs="楷体"/>
          <w:b/>
          <w:bCs/>
          <w:sz w:val="32"/>
          <w:szCs w:val="40"/>
        </w:rPr>
      </w:pPr>
    </w:p>
    <w:p>
      <w:pPr>
        <w:ind w:firstLine="964" w:firstLineChars="300"/>
        <w:rPr>
          <w:rFonts w:hint="eastAsia" w:ascii="楷体" w:hAnsi="楷体" w:eastAsia="楷体" w:cs="楷体"/>
          <w:b/>
          <w:bCs/>
          <w:sz w:val="32"/>
          <w:szCs w:val="40"/>
        </w:rPr>
      </w:pPr>
    </w:p>
    <w:p>
      <w:pPr>
        <w:widowControl/>
        <w:numPr>
          <w:ilvl w:val="0"/>
          <w:numId w:val="5"/>
        </w:numPr>
        <w:ind w:firstLine="640" w:firstLineChars="200"/>
        <w:jc w:val="center"/>
        <w:rPr>
          <w:rFonts w:ascii="黑体" w:hAnsi="黑体" w:eastAsia="黑体" w:cs="黑体"/>
          <w:bCs/>
          <w:kern w:val="0"/>
          <w:sz w:val="32"/>
          <w:szCs w:val="32"/>
        </w:rPr>
      </w:pPr>
      <w:r>
        <w:rPr>
          <w:rFonts w:hint="eastAsia" w:ascii="黑体" w:hAnsi="黑体" w:eastAsia="黑体" w:cs="黑体"/>
          <w:bCs/>
          <w:kern w:val="0"/>
          <w:sz w:val="32"/>
          <w:szCs w:val="32"/>
        </w:rPr>
        <w:t>专业名词解释</w:t>
      </w:r>
    </w:p>
    <w:p>
      <w:pPr>
        <w:widowControl/>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1、基本支出：指为保障机构正常运转、完成日常工作任务而发生的各项支出。</w:t>
      </w:r>
    </w:p>
    <w:p>
      <w:pPr>
        <w:widowControl/>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2、项目支出：指单位为完成特定的行政工作任务或事业发展目标所发生的各项支出。</w:t>
      </w:r>
    </w:p>
    <w:p>
      <w:pPr>
        <w:widowControl/>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3、“三公”经费：指部门使用一般公共预算财政拨款安排的因公出国（境）费、公务用车购置及运行费和公务接待费支出。</w:t>
      </w:r>
    </w:p>
    <w:p>
      <w:pPr>
        <w:spacing w:line="600" w:lineRule="exact"/>
        <w:ind w:firstLine="64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4</w:t>
      </w:r>
      <w:r>
        <w:rPr>
          <w:rFonts w:hint="eastAsia" w:ascii="仿宋_GB2312" w:hAnsi="仿宋_GB2312" w:eastAsia="仿宋_GB2312" w:cs="仿宋_GB2312"/>
          <w:kern w:val="0"/>
          <w:sz w:val="32"/>
          <w:szCs w:val="32"/>
        </w:rPr>
        <w:t>、机关运行经费：指行政单位和参照公务员法管理的事业单位使用一般公共预算财政拨款支出的日常公用经费。</w:t>
      </w:r>
    </w:p>
    <w:p>
      <w:pPr>
        <w:widowControl/>
        <w:ind w:firstLine="640" w:firstLineChars="200"/>
        <w:rPr>
          <w:rFonts w:ascii="仿宋_GB2312" w:hAnsi="仿宋_GB2312" w:eastAsia="仿宋_GB2312" w:cs="仿宋_GB2312"/>
          <w:kern w:val="0"/>
          <w:sz w:val="32"/>
          <w:szCs w:val="32"/>
        </w:rPr>
      </w:pPr>
    </w:p>
    <w:sectPr>
      <w:footerReference r:id="rId3"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altName w:val="仿宋_GB2312"/>
    <w:panose1 w:val="00000000000000000000"/>
    <w:charset w:val="86"/>
    <w:family w:val="script"/>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rPr>
                              <w:sz w:val="24"/>
                            </w:rPr>
                          </w:pPr>
                          <w:r>
                            <w:rPr>
                              <w:rFonts w:hint="eastAsia"/>
                              <w:sz w:val="24"/>
                            </w:rPr>
                            <w:fldChar w:fldCharType="begin"/>
                          </w:r>
                          <w:r>
                            <w:rPr>
                              <w:rFonts w:hint="eastAsia"/>
                              <w:sz w:val="24"/>
                            </w:rPr>
                            <w:instrText xml:space="preserve"> PAGE  \* MERGEFORMAT </w:instrText>
                          </w:r>
                          <w:r>
                            <w:rPr>
                              <w:rFonts w:hint="eastAsia"/>
                              <w:sz w:val="24"/>
                            </w:rPr>
                            <w:fldChar w:fldCharType="separate"/>
                          </w:r>
                          <w:r>
                            <w:rPr>
                              <w:sz w:val="24"/>
                              <w:lang w:val="en-US" w:eastAsia="zh-CN"/>
                            </w:rPr>
                            <w:t>- 17 -</w:t>
                          </w:r>
                          <w:r>
                            <w:rPr>
                              <w:rFonts w:hint="eastAsia"/>
                              <w:sz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z8DRzgCAABvBAAADgAAAAAAAAABACAAAAAfAQAAZHJzL2Uyb0RvYy54&#10;bWxQSwUGAAAAAAYABgBZAQAAyQUAAAAA&#10;">
              <v:fill on="f" focussize="0,0"/>
              <v:stroke on="f" weight="0.5pt"/>
              <v:imagedata o:title=""/>
              <o:lock v:ext="edit" aspectratio="f"/>
              <v:textbox inset="0mm,0mm,0mm,0mm" style="mso-fit-shape-to-text:t;">
                <w:txbxContent>
                  <w:p>
                    <w:pPr>
                      <w:pStyle w:val="2"/>
                      <w:rPr>
                        <w:sz w:val="24"/>
                      </w:rPr>
                    </w:pPr>
                    <w:r>
                      <w:rPr>
                        <w:rFonts w:hint="eastAsia"/>
                        <w:sz w:val="24"/>
                      </w:rPr>
                      <w:fldChar w:fldCharType="begin"/>
                    </w:r>
                    <w:r>
                      <w:rPr>
                        <w:rFonts w:hint="eastAsia"/>
                        <w:sz w:val="24"/>
                      </w:rPr>
                      <w:instrText xml:space="preserve"> PAGE  \* MERGEFORMAT </w:instrText>
                    </w:r>
                    <w:r>
                      <w:rPr>
                        <w:rFonts w:hint="eastAsia"/>
                        <w:sz w:val="24"/>
                      </w:rPr>
                      <w:fldChar w:fldCharType="separate"/>
                    </w:r>
                    <w:r>
                      <w:rPr>
                        <w:sz w:val="24"/>
                        <w:lang w:val="en-US" w:eastAsia="zh-CN"/>
                      </w:rPr>
                      <w:t>- 17 -</w:t>
                    </w:r>
                    <w:r>
                      <w:rPr>
                        <w:rFonts w:hint="eastAsia"/>
                        <w:sz w:val="24"/>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CD80C8"/>
    <w:multiLevelType w:val="singleLevel"/>
    <w:tmpl w:val="8ECD80C8"/>
    <w:lvl w:ilvl="0" w:tentative="0">
      <w:start w:val="2"/>
      <w:numFmt w:val="chineseCounting"/>
      <w:suff w:val="space"/>
      <w:lvlText w:val="第%1部分"/>
      <w:lvlJc w:val="left"/>
      <w:rPr>
        <w:rFonts w:hint="eastAsia"/>
      </w:rPr>
    </w:lvl>
  </w:abstractNum>
  <w:abstractNum w:abstractNumId="1">
    <w:nsid w:val="9F054430"/>
    <w:multiLevelType w:val="singleLevel"/>
    <w:tmpl w:val="9F054430"/>
    <w:lvl w:ilvl="0" w:tentative="0">
      <w:start w:val="2"/>
      <w:numFmt w:val="chineseCounting"/>
      <w:suff w:val="nothing"/>
      <w:lvlText w:val="（%1）"/>
      <w:lvlJc w:val="left"/>
      <w:rPr>
        <w:rFonts w:hint="eastAsia"/>
      </w:rPr>
    </w:lvl>
  </w:abstractNum>
  <w:abstractNum w:abstractNumId="2">
    <w:nsid w:val="B128EE28"/>
    <w:multiLevelType w:val="singleLevel"/>
    <w:tmpl w:val="B128EE28"/>
    <w:lvl w:ilvl="0" w:tentative="0">
      <w:start w:val="2"/>
      <w:numFmt w:val="chineseCounting"/>
      <w:suff w:val="nothing"/>
      <w:lvlText w:val="%1、"/>
      <w:lvlJc w:val="left"/>
      <w:rPr>
        <w:rFonts w:hint="eastAsia"/>
      </w:rPr>
    </w:lvl>
  </w:abstractNum>
  <w:abstractNum w:abstractNumId="3">
    <w:nsid w:val="CDB4A7C7"/>
    <w:multiLevelType w:val="singleLevel"/>
    <w:tmpl w:val="CDB4A7C7"/>
    <w:lvl w:ilvl="0" w:tentative="0">
      <w:start w:val="13"/>
      <w:numFmt w:val="chineseCounting"/>
      <w:suff w:val="nothing"/>
      <w:lvlText w:val="%1、"/>
      <w:lvlJc w:val="left"/>
      <w:rPr>
        <w:rFonts w:hint="eastAsia"/>
      </w:rPr>
    </w:lvl>
  </w:abstractNum>
  <w:abstractNum w:abstractNumId="4">
    <w:nsid w:val="42186A6F"/>
    <w:multiLevelType w:val="singleLevel"/>
    <w:tmpl w:val="42186A6F"/>
    <w:lvl w:ilvl="0" w:tentative="0">
      <w:start w:val="4"/>
      <w:numFmt w:val="chineseCounting"/>
      <w:suff w:val="space"/>
      <w:lvlText w:val="第%1部分"/>
      <w:lvlJc w:val="left"/>
      <w:rPr>
        <w:rFonts w:hint="eastAsia"/>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ZmMzkxYTY1M2IzODRlMDIyNjRkOTdkNzZiMmNlZDcifQ=="/>
  </w:docVars>
  <w:rsids>
    <w:rsidRoot w:val="00172A27"/>
    <w:rsid w:val="00041EA6"/>
    <w:rsid w:val="000978E7"/>
    <w:rsid w:val="000C598C"/>
    <w:rsid w:val="000D0687"/>
    <w:rsid w:val="00115618"/>
    <w:rsid w:val="001507EA"/>
    <w:rsid w:val="00195642"/>
    <w:rsid w:val="002258E4"/>
    <w:rsid w:val="00246B69"/>
    <w:rsid w:val="00292D02"/>
    <w:rsid w:val="0038162C"/>
    <w:rsid w:val="003E315E"/>
    <w:rsid w:val="00410337"/>
    <w:rsid w:val="005174AC"/>
    <w:rsid w:val="005F7598"/>
    <w:rsid w:val="007460F8"/>
    <w:rsid w:val="00783155"/>
    <w:rsid w:val="00863CAD"/>
    <w:rsid w:val="00942109"/>
    <w:rsid w:val="009A344F"/>
    <w:rsid w:val="009B452A"/>
    <w:rsid w:val="009E6E4C"/>
    <w:rsid w:val="00AE6567"/>
    <w:rsid w:val="00B960C8"/>
    <w:rsid w:val="00BA5169"/>
    <w:rsid w:val="00BB4583"/>
    <w:rsid w:val="00BC7AFB"/>
    <w:rsid w:val="00C35E7B"/>
    <w:rsid w:val="00D72607"/>
    <w:rsid w:val="00E422F9"/>
    <w:rsid w:val="00E442BE"/>
    <w:rsid w:val="00E71342"/>
    <w:rsid w:val="00F34D56"/>
    <w:rsid w:val="00F40983"/>
    <w:rsid w:val="00F63A62"/>
    <w:rsid w:val="00F72879"/>
    <w:rsid w:val="00F82DE8"/>
    <w:rsid w:val="00FE5146"/>
    <w:rsid w:val="00FE7CEA"/>
    <w:rsid w:val="00FF7DDD"/>
    <w:rsid w:val="01257DDA"/>
    <w:rsid w:val="017F49BE"/>
    <w:rsid w:val="01AC5842"/>
    <w:rsid w:val="02420DBF"/>
    <w:rsid w:val="02CD757C"/>
    <w:rsid w:val="03016458"/>
    <w:rsid w:val="036B7A2F"/>
    <w:rsid w:val="03F23405"/>
    <w:rsid w:val="03F86B1C"/>
    <w:rsid w:val="046063D3"/>
    <w:rsid w:val="04DC2960"/>
    <w:rsid w:val="05194C10"/>
    <w:rsid w:val="052A53FB"/>
    <w:rsid w:val="05674A17"/>
    <w:rsid w:val="05CD1092"/>
    <w:rsid w:val="05EF122C"/>
    <w:rsid w:val="06604E4C"/>
    <w:rsid w:val="068F1F19"/>
    <w:rsid w:val="07245E7A"/>
    <w:rsid w:val="075C5614"/>
    <w:rsid w:val="07A174CB"/>
    <w:rsid w:val="08674270"/>
    <w:rsid w:val="086D1B6C"/>
    <w:rsid w:val="086F56BE"/>
    <w:rsid w:val="08815682"/>
    <w:rsid w:val="090B2132"/>
    <w:rsid w:val="095D5956"/>
    <w:rsid w:val="09BE11B4"/>
    <w:rsid w:val="0A025689"/>
    <w:rsid w:val="0A247ED7"/>
    <w:rsid w:val="0A3A003E"/>
    <w:rsid w:val="0A431D19"/>
    <w:rsid w:val="0A791381"/>
    <w:rsid w:val="0A9072B7"/>
    <w:rsid w:val="0B823BCE"/>
    <w:rsid w:val="0BF3277C"/>
    <w:rsid w:val="0CA044D6"/>
    <w:rsid w:val="0CC94826"/>
    <w:rsid w:val="0D0E67D9"/>
    <w:rsid w:val="0D321C3F"/>
    <w:rsid w:val="0D5A43A4"/>
    <w:rsid w:val="0E682C65"/>
    <w:rsid w:val="0E8A54E0"/>
    <w:rsid w:val="0F1A694A"/>
    <w:rsid w:val="0F2A3388"/>
    <w:rsid w:val="0FAD2CAA"/>
    <w:rsid w:val="10342128"/>
    <w:rsid w:val="104D01F0"/>
    <w:rsid w:val="104E6D46"/>
    <w:rsid w:val="10814651"/>
    <w:rsid w:val="112957E7"/>
    <w:rsid w:val="1146606A"/>
    <w:rsid w:val="11B4155D"/>
    <w:rsid w:val="12824D51"/>
    <w:rsid w:val="128819B3"/>
    <w:rsid w:val="12C765D0"/>
    <w:rsid w:val="12E94936"/>
    <w:rsid w:val="130C4392"/>
    <w:rsid w:val="136B5C3A"/>
    <w:rsid w:val="136D4B39"/>
    <w:rsid w:val="13BD4750"/>
    <w:rsid w:val="13F76DF0"/>
    <w:rsid w:val="13FA068E"/>
    <w:rsid w:val="142C7704"/>
    <w:rsid w:val="14AB7CFC"/>
    <w:rsid w:val="152A4FA3"/>
    <w:rsid w:val="15520056"/>
    <w:rsid w:val="15B65B5B"/>
    <w:rsid w:val="15DA0777"/>
    <w:rsid w:val="16353C00"/>
    <w:rsid w:val="165740FB"/>
    <w:rsid w:val="168F118A"/>
    <w:rsid w:val="169D4B82"/>
    <w:rsid w:val="169F1133"/>
    <w:rsid w:val="17922577"/>
    <w:rsid w:val="180E0310"/>
    <w:rsid w:val="180F5D63"/>
    <w:rsid w:val="18313B0A"/>
    <w:rsid w:val="18CD0120"/>
    <w:rsid w:val="18F25DD8"/>
    <w:rsid w:val="1A2E2474"/>
    <w:rsid w:val="1A587EBD"/>
    <w:rsid w:val="1A7B096E"/>
    <w:rsid w:val="1AC800C5"/>
    <w:rsid w:val="1AF1658B"/>
    <w:rsid w:val="1B5C77AB"/>
    <w:rsid w:val="1B701D7A"/>
    <w:rsid w:val="1B7404EB"/>
    <w:rsid w:val="1C205BB0"/>
    <w:rsid w:val="1C674213"/>
    <w:rsid w:val="1D1E569E"/>
    <w:rsid w:val="1D7726D3"/>
    <w:rsid w:val="1DD97567"/>
    <w:rsid w:val="1E3B51E6"/>
    <w:rsid w:val="1E7A4F87"/>
    <w:rsid w:val="1EBC7BD5"/>
    <w:rsid w:val="1ED46F35"/>
    <w:rsid w:val="1F8F4C45"/>
    <w:rsid w:val="1FCF29CF"/>
    <w:rsid w:val="1FD816FC"/>
    <w:rsid w:val="20032679"/>
    <w:rsid w:val="206969D3"/>
    <w:rsid w:val="210D3667"/>
    <w:rsid w:val="219F2875"/>
    <w:rsid w:val="21C63505"/>
    <w:rsid w:val="21D35583"/>
    <w:rsid w:val="225C661C"/>
    <w:rsid w:val="22A36211"/>
    <w:rsid w:val="22BE676D"/>
    <w:rsid w:val="2322484B"/>
    <w:rsid w:val="23492A98"/>
    <w:rsid w:val="234F15B7"/>
    <w:rsid w:val="235169A2"/>
    <w:rsid w:val="23F44E0F"/>
    <w:rsid w:val="241C374F"/>
    <w:rsid w:val="24550F1E"/>
    <w:rsid w:val="24695C48"/>
    <w:rsid w:val="25235262"/>
    <w:rsid w:val="25BC7462"/>
    <w:rsid w:val="26372509"/>
    <w:rsid w:val="26406DE6"/>
    <w:rsid w:val="2669541C"/>
    <w:rsid w:val="2752567D"/>
    <w:rsid w:val="279D5FD1"/>
    <w:rsid w:val="27AD77C0"/>
    <w:rsid w:val="287966F2"/>
    <w:rsid w:val="287C1D82"/>
    <w:rsid w:val="28B644AC"/>
    <w:rsid w:val="28C5118C"/>
    <w:rsid w:val="293F2663"/>
    <w:rsid w:val="29400A9D"/>
    <w:rsid w:val="296C55EC"/>
    <w:rsid w:val="298D1A32"/>
    <w:rsid w:val="298E05F6"/>
    <w:rsid w:val="2A281CCA"/>
    <w:rsid w:val="2B8C0131"/>
    <w:rsid w:val="2BA11B42"/>
    <w:rsid w:val="2BAD31A0"/>
    <w:rsid w:val="2BF10171"/>
    <w:rsid w:val="2C6A3C86"/>
    <w:rsid w:val="2CB72498"/>
    <w:rsid w:val="2D19039A"/>
    <w:rsid w:val="2D4505BF"/>
    <w:rsid w:val="2D5E3253"/>
    <w:rsid w:val="2D817A49"/>
    <w:rsid w:val="2D844526"/>
    <w:rsid w:val="2DEE0948"/>
    <w:rsid w:val="2E5270F9"/>
    <w:rsid w:val="2EE74707"/>
    <w:rsid w:val="30714421"/>
    <w:rsid w:val="3075429F"/>
    <w:rsid w:val="30E97669"/>
    <w:rsid w:val="31304251"/>
    <w:rsid w:val="31A3571E"/>
    <w:rsid w:val="31B17087"/>
    <w:rsid w:val="31EF0CAF"/>
    <w:rsid w:val="3216116C"/>
    <w:rsid w:val="321839F7"/>
    <w:rsid w:val="327434BB"/>
    <w:rsid w:val="327C2D0E"/>
    <w:rsid w:val="331502A5"/>
    <w:rsid w:val="33225487"/>
    <w:rsid w:val="332D2F86"/>
    <w:rsid w:val="339E473B"/>
    <w:rsid w:val="342A1FED"/>
    <w:rsid w:val="347F164B"/>
    <w:rsid w:val="34FC47C0"/>
    <w:rsid w:val="34FE7347"/>
    <w:rsid w:val="35216FE2"/>
    <w:rsid w:val="354607EC"/>
    <w:rsid w:val="35585D62"/>
    <w:rsid w:val="35CB0616"/>
    <w:rsid w:val="35CF507F"/>
    <w:rsid w:val="362A5F7B"/>
    <w:rsid w:val="364F0CCA"/>
    <w:rsid w:val="365423FD"/>
    <w:rsid w:val="36E961AB"/>
    <w:rsid w:val="3704461B"/>
    <w:rsid w:val="37141057"/>
    <w:rsid w:val="372877DA"/>
    <w:rsid w:val="37D52967"/>
    <w:rsid w:val="385801D3"/>
    <w:rsid w:val="38893D50"/>
    <w:rsid w:val="38A2670A"/>
    <w:rsid w:val="38BE488D"/>
    <w:rsid w:val="38CC1D69"/>
    <w:rsid w:val="38CC3AF8"/>
    <w:rsid w:val="39155E8A"/>
    <w:rsid w:val="39340D74"/>
    <w:rsid w:val="39A77CB4"/>
    <w:rsid w:val="39E43D28"/>
    <w:rsid w:val="3A2F7DC8"/>
    <w:rsid w:val="3A34761E"/>
    <w:rsid w:val="3A35161F"/>
    <w:rsid w:val="3A682C70"/>
    <w:rsid w:val="3A70356C"/>
    <w:rsid w:val="3B85226F"/>
    <w:rsid w:val="3B871F58"/>
    <w:rsid w:val="3BB07E84"/>
    <w:rsid w:val="3CD70179"/>
    <w:rsid w:val="3D9077EA"/>
    <w:rsid w:val="3DD235BF"/>
    <w:rsid w:val="3DD24991"/>
    <w:rsid w:val="3DE2418D"/>
    <w:rsid w:val="3EC443CD"/>
    <w:rsid w:val="3ECC1BAE"/>
    <w:rsid w:val="3ED20604"/>
    <w:rsid w:val="3F111687"/>
    <w:rsid w:val="3F1F3312"/>
    <w:rsid w:val="3F320B3A"/>
    <w:rsid w:val="3F5256A8"/>
    <w:rsid w:val="3F5605BF"/>
    <w:rsid w:val="3F760BD6"/>
    <w:rsid w:val="3FB407E0"/>
    <w:rsid w:val="3FD558B7"/>
    <w:rsid w:val="3FF24A11"/>
    <w:rsid w:val="40173DBC"/>
    <w:rsid w:val="405170A3"/>
    <w:rsid w:val="415249EA"/>
    <w:rsid w:val="41564E27"/>
    <w:rsid w:val="416C5E41"/>
    <w:rsid w:val="41A129A6"/>
    <w:rsid w:val="41AB6874"/>
    <w:rsid w:val="41DE6D8F"/>
    <w:rsid w:val="425902B9"/>
    <w:rsid w:val="43026447"/>
    <w:rsid w:val="43436BF1"/>
    <w:rsid w:val="43A54067"/>
    <w:rsid w:val="43AE720D"/>
    <w:rsid w:val="43C91D40"/>
    <w:rsid w:val="44185071"/>
    <w:rsid w:val="446A77C7"/>
    <w:rsid w:val="458F374A"/>
    <w:rsid w:val="465951C3"/>
    <w:rsid w:val="46A4431F"/>
    <w:rsid w:val="46B207D1"/>
    <w:rsid w:val="46C95B1B"/>
    <w:rsid w:val="46D36C9E"/>
    <w:rsid w:val="46DF0E9A"/>
    <w:rsid w:val="46F522FD"/>
    <w:rsid w:val="470B1C8F"/>
    <w:rsid w:val="47133199"/>
    <w:rsid w:val="472D2B52"/>
    <w:rsid w:val="47532640"/>
    <w:rsid w:val="48612B46"/>
    <w:rsid w:val="49255A89"/>
    <w:rsid w:val="49297D2D"/>
    <w:rsid w:val="493F2FF6"/>
    <w:rsid w:val="49DC6E3E"/>
    <w:rsid w:val="4A45604E"/>
    <w:rsid w:val="4AE445A0"/>
    <w:rsid w:val="4AE750EB"/>
    <w:rsid w:val="4B74235B"/>
    <w:rsid w:val="4B9B7E24"/>
    <w:rsid w:val="4BA51E49"/>
    <w:rsid w:val="4C2110A0"/>
    <w:rsid w:val="4C94557E"/>
    <w:rsid w:val="4CC163EF"/>
    <w:rsid w:val="4CCC3CC4"/>
    <w:rsid w:val="4D034DAF"/>
    <w:rsid w:val="4DB1337B"/>
    <w:rsid w:val="4DCB03CA"/>
    <w:rsid w:val="4DD0778F"/>
    <w:rsid w:val="4E2247F7"/>
    <w:rsid w:val="4E741F6B"/>
    <w:rsid w:val="4EA52760"/>
    <w:rsid w:val="4F0F7597"/>
    <w:rsid w:val="501A4192"/>
    <w:rsid w:val="507B6464"/>
    <w:rsid w:val="508669F0"/>
    <w:rsid w:val="50E471E1"/>
    <w:rsid w:val="514C73FA"/>
    <w:rsid w:val="51AD74AC"/>
    <w:rsid w:val="51B03FFD"/>
    <w:rsid w:val="51E101BC"/>
    <w:rsid w:val="525543A4"/>
    <w:rsid w:val="52BB78A7"/>
    <w:rsid w:val="52E57838"/>
    <w:rsid w:val="53DF7F32"/>
    <w:rsid w:val="54287C6C"/>
    <w:rsid w:val="54791C7A"/>
    <w:rsid w:val="54AB74B6"/>
    <w:rsid w:val="55AF5A9E"/>
    <w:rsid w:val="55CE7592"/>
    <w:rsid w:val="565537A4"/>
    <w:rsid w:val="566825CC"/>
    <w:rsid w:val="56731F29"/>
    <w:rsid w:val="56D97CC2"/>
    <w:rsid w:val="56DA342C"/>
    <w:rsid w:val="57382FF1"/>
    <w:rsid w:val="57CB2353"/>
    <w:rsid w:val="57CF7BD0"/>
    <w:rsid w:val="57FD26AC"/>
    <w:rsid w:val="58114390"/>
    <w:rsid w:val="585C34F2"/>
    <w:rsid w:val="585F1E3B"/>
    <w:rsid w:val="586E207E"/>
    <w:rsid w:val="58847AF3"/>
    <w:rsid w:val="590A22F2"/>
    <w:rsid w:val="59DA50C6"/>
    <w:rsid w:val="5A1C08F6"/>
    <w:rsid w:val="5A930952"/>
    <w:rsid w:val="5AFF2F4D"/>
    <w:rsid w:val="5C5057B9"/>
    <w:rsid w:val="5D437D2E"/>
    <w:rsid w:val="5D9B58E5"/>
    <w:rsid w:val="5DD40546"/>
    <w:rsid w:val="5DF66D9E"/>
    <w:rsid w:val="5E605BBD"/>
    <w:rsid w:val="5ECA1FD8"/>
    <w:rsid w:val="5ECC743B"/>
    <w:rsid w:val="5F243FFB"/>
    <w:rsid w:val="5FF339BA"/>
    <w:rsid w:val="603B0596"/>
    <w:rsid w:val="60A20EF4"/>
    <w:rsid w:val="61745FC1"/>
    <w:rsid w:val="61906697"/>
    <w:rsid w:val="61A84491"/>
    <w:rsid w:val="61D81265"/>
    <w:rsid w:val="61EB4DB4"/>
    <w:rsid w:val="61F70201"/>
    <w:rsid w:val="621903F0"/>
    <w:rsid w:val="625E13B5"/>
    <w:rsid w:val="62AD1066"/>
    <w:rsid w:val="62E23D94"/>
    <w:rsid w:val="632834EF"/>
    <w:rsid w:val="635731F6"/>
    <w:rsid w:val="63B00FDF"/>
    <w:rsid w:val="647C1E48"/>
    <w:rsid w:val="64D86177"/>
    <w:rsid w:val="658E1FB1"/>
    <w:rsid w:val="65AB59DB"/>
    <w:rsid w:val="65BD3E01"/>
    <w:rsid w:val="65DC556A"/>
    <w:rsid w:val="66261EE3"/>
    <w:rsid w:val="66633175"/>
    <w:rsid w:val="666D0124"/>
    <w:rsid w:val="669D0A5F"/>
    <w:rsid w:val="671B1725"/>
    <w:rsid w:val="672B02F1"/>
    <w:rsid w:val="676B143B"/>
    <w:rsid w:val="67721974"/>
    <w:rsid w:val="67DC0A03"/>
    <w:rsid w:val="6901211F"/>
    <w:rsid w:val="69950145"/>
    <w:rsid w:val="6A4E1D0F"/>
    <w:rsid w:val="6B323762"/>
    <w:rsid w:val="6BAC53E8"/>
    <w:rsid w:val="6E3631E5"/>
    <w:rsid w:val="6F411E43"/>
    <w:rsid w:val="6F4D43F2"/>
    <w:rsid w:val="6F662168"/>
    <w:rsid w:val="707031E9"/>
    <w:rsid w:val="70BD01A6"/>
    <w:rsid w:val="70CE15AA"/>
    <w:rsid w:val="7127008D"/>
    <w:rsid w:val="716501F1"/>
    <w:rsid w:val="71687B5B"/>
    <w:rsid w:val="716A7665"/>
    <w:rsid w:val="717B46BE"/>
    <w:rsid w:val="71BC7FA5"/>
    <w:rsid w:val="71E55383"/>
    <w:rsid w:val="725054F3"/>
    <w:rsid w:val="726026CC"/>
    <w:rsid w:val="72944700"/>
    <w:rsid w:val="736B3932"/>
    <w:rsid w:val="738C598F"/>
    <w:rsid w:val="73EC1283"/>
    <w:rsid w:val="740526D8"/>
    <w:rsid w:val="7539539D"/>
    <w:rsid w:val="758130CB"/>
    <w:rsid w:val="75B30A0C"/>
    <w:rsid w:val="75C356FC"/>
    <w:rsid w:val="75D2624F"/>
    <w:rsid w:val="76165DD7"/>
    <w:rsid w:val="763E532E"/>
    <w:rsid w:val="764F4F89"/>
    <w:rsid w:val="76686157"/>
    <w:rsid w:val="76D64F73"/>
    <w:rsid w:val="7714445C"/>
    <w:rsid w:val="771A39E8"/>
    <w:rsid w:val="776C1F07"/>
    <w:rsid w:val="778A1405"/>
    <w:rsid w:val="78530F51"/>
    <w:rsid w:val="787B124F"/>
    <w:rsid w:val="79223926"/>
    <w:rsid w:val="797E3F97"/>
    <w:rsid w:val="79D3262E"/>
    <w:rsid w:val="7A6E771C"/>
    <w:rsid w:val="7A797BB3"/>
    <w:rsid w:val="7B2F0E48"/>
    <w:rsid w:val="7B64016F"/>
    <w:rsid w:val="7BEF058D"/>
    <w:rsid w:val="7C142D60"/>
    <w:rsid w:val="7C315985"/>
    <w:rsid w:val="7C46787A"/>
    <w:rsid w:val="7C5D1D72"/>
    <w:rsid w:val="7C920E09"/>
    <w:rsid w:val="7D3F23E9"/>
    <w:rsid w:val="7E1959C6"/>
    <w:rsid w:val="7E284BA8"/>
    <w:rsid w:val="7F4734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6201</Words>
  <Characters>6888</Characters>
  <Lines>55</Lines>
  <Paragraphs>15</Paragraphs>
  <TotalTime>8</TotalTime>
  <ScaleCrop>false</ScaleCrop>
  <LinksUpToDate>false</LinksUpToDate>
  <CharactersWithSpaces>6979</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2022-10-25T08:00:00Z</dcterms:created>
  <dc:creator>Lenovo</dc:creator>
  <cp:lastModifiedBy>Administrator</cp:lastModifiedBy>
  <cp:lastPrinted>2021-09-24T01:23:00Z</cp:lastPrinted>
  <dcterms:modified xsi:type="dcterms:W3CDTF">2022-11-07T03:08:20Z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FEAD3B057AF14614988E22C225067DD3</vt:lpwstr>
  </property>
</Properties>
</file>