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pStyle w:val="2"/>
        <w:rPr>
          <w:rFonts w:hint="eastAsia"/>
          <w:lang w:val="en-US" w:eastAsia="zh-CN"/>
        </w:rPr>
      </w:pPr>
    </w:p>
    <w:p>
      <w:pPr>
        <w:pStyle w:val="2"/>
        <w:keepNext w:val="0"/>
        <w:keepLines w:val="0"/>
        <w:pageBreakBefore w:val="0"/>
        <w:widowControl w:val="0"/>
        <w:kinsoku/>
        <w:overflowPunct/>
        <w:topLinePunct w:val="0"/>
        <w:autoSpaceDE/>
        <w:autoSpaceDN/>
        <w:bidi w:val="0"/>
        <w:adjustRightInd/>
        <w:snapToGrid/>
        <w:spacing w:line="560" w:lineRule="exact"/>
        <w:textAlignment w:val="auto"/>
        <w:rPr>
          <w:rFonts w:hint="eastAsia"/>
          <w:lang w:val="en-US" w:eastAsia="zh-CN"/>
        </w:rPr>
      </w:pPr>
    </w:p>
    <w:p>
      <w:pPr>
        <w:pStyle w:val="2"/>
        <w:keepNext w:val="0"/>
        <w:keepLines w:val="0"/>
        <w:pageBreakBefore w:val="0"/>
        <w:widowControl w:val="0"/>
        <w:kinsoku/>
        <w:overflowPunct/>
        <w:topLinePunct w:val="0"/>
        <w:autoSpaceDE/>
        <w:autoSpaceDN/>
        <w:bidi w:val="0"/>
        <w:adjustRightInd/>
        <w:snapToGrid/>
        <w:spacing w:line="560" w:lineRule="exact"/>
        <w:textAlignment w:val="auto"/>
        <w:rPr>
          <w:rFonts w:hint="eastAsia"/>
          <w:lang w:val="en-US" w:eastAsia="zh-CN"/>
        </w:rPr>
      </w:pPr>
    </w:p>
    <w:p>
      <w:pPr>
        <w:pStyle w:val="2"/>
        <w:keepNext w:val="0"/>
        <w:keepLines w:val="0"/>
        <w:pageBreakBefore w:val="0"/>
        <w:widowControl w:val="0"/>
        <w:kinsoku/>
        <w:overflowPunct/>
        <w:topLinePunct w:val="0"/>
        <w:autoSpaceDE/>
        <w:autoSpaceDN/>
        <w:bidi w:val="0"/>
        <w:adjustRightInd/>
        <w:snapToGrid/>
        <w:spacing w:line="560" w:lineRule="exact"/>
        <w:textAlignment w:val="auto"/>
        <w:rPr>
          <w:rFonts w:hint="eastAsia"/>
          <w:lang w:val="en-US" w:eastAsia="zh-CN"/>
        </w:rPr>
      </w:pPr>
    </w:p>
    <w:p>
      <w:pPr>
        <w:pStyle w:val="2"/>
        <w:keepNext w:val="0"/>
        <w:keepLines w:val="0"/>
        <w:pageBreakBefore w:val="0"/>
        <w:widowControl w:val="0"/>
        <w:kinsoku/>
        <w:overflowPunct/>
        <w:topLinePunct w:val="0"/>
        <w:autoSpaceDE/>
        <w:autoSpaceDN/>
        <w:bidi w:val="0"/>
        <w:adjustRightInd/>
        <w:snapToGrid/>
        <w:spacing w:line="560" w:lineRule="exact"/>
        <w:textAlignment w:val="auto"/>
        <w:rPr>
          <w:rFonts w:hint="eastAsia"/>
          <w:color w:val="auto"/>
          <w:lang w:val="en-US" w:eastAsia="zh-CN"/>
        </w:rPr>
      </w:pPr>
    </w:p>
    <w:p>
      <w:pPr>
        <w:pStyle w:val="2"/>
        <w:keepNext w:val="0"/>
        <w:keepLines w:val="0"/>
        <w:pageBreakBefore w:val="0"/>
        <w:widowControl w:val="0"/>
        <w:kinsoku/>
        <w:overflowPunct/>
        <w:topLinePunct w:val="0"/>
        <w:autoSpaceDE/>
        <w:autoSpaceDN/>
        <w:bidi w:val="0"/>
        <w:adjustRightInd/>
        <w:snapToGrid/>
        <w:spacing w:line="560" w:lineRule="exact"/>
        <w:textAlignment w:val="auto"/>
        <w:rPr>
          <w:rFonts w:hint="eastAsia"/>
          <w:color w:val="auto"/>
          <w:lang w:val="en-US" w:eastAsia="zh-CN"/>
        </w:rPr>
      </w:pPr>
    </w:p>
    <w:p>
      <w:pPr>
        <w:pStyle w:val="2"/>
        <w:keepNext w:val="0"/>
        <w:keepLines w:val="0"/>
        <w:pageBreakBefore w:val="0"/>
        <w:widowControl w:val="0"/>
        <w:kinsoku/>
        <w:overflowPunct/>
        <w:topLinePunct w:val="0"/>
        <w:autoSpaceDE/>
        <w:autoSpaceDN/>
        <w:bidi w:val="0"/>
        <w:adjustRightInd/>
        <w:snapToGrid/>
        <w:spacing w:line="560" w:lineRule="exact"/>
        <w:textAlignment w:val="auto"/>
        <w:rPr>
          <w:rFonts w:hint="eastAsia"/>
          <w:color w:val="auto"/>
          <w:lang w:val="en-US" w:eastAsia="zh-CN"/>
        </w:rPr>
      </w:pPr>
    </w:p>
    <w:p>
      <w:pPr>
        <w:pStyle w:val="2"/>
        <w:keepNext w:val="0"/>
        <w:keepLines w:val="0"/>
        <w:pageBreakBefore w:val="0"/>
        <w:widowControl w:val="0"/>
        <w:kinsoku/>
        <w:overflowPunct/>
        <w:topLinePunct w:val="0"/>
        <w:autoSpaceDE/>
        <w:autoSpaceDN/>
        <w:bidi w:val="0"/>
        <w:adjustRightInd/>
        <w:snapToGrid/>
        <w:spacing w:line="560" w:lineRule="exact"/>
        <w:textAlignment w:val="auto"/>
        <w:rPr>
          <w:rFonts w:hint="eastAsia"/>
          <w:color w:val="auto"/>
          <w:lang w:val="en-US" w:eastAsia="zh-CN"/>
        </w:rPr>
      </w:pPr>
    </w:p>
    <w:p>
      <w:pPr>
        <w:pStyle w:val="2"/>
        <w:keepNext w:val="0"/>
        <w:keepLines w:val="0"/>
        <w:pageBreakBefore w:val="0"/>
        <w:widowControl w:val="0"/>
        <w:kinsoku/>
        <w:overflowPunct/>
        <w:topLinePunct w:val="0"/>
        <w:autoSpaceDE/>
        <w:autoSpaceDN/>
        <w:bidi w:val="0"/>
        <w:adjustRightInd/>
        <w:snapToGrid/>
        <w:spacing w:line="560" w:lineRule="exact"/>
        <w:ind w:left="0" w:leftChars="0" w:firstLine="0" w:firstLineChars="0"/>
        <w:jc w:val="center"/>
        <w:textAlignment w:val="auto"/>
        <w:rPr>
          <w:rFonts w:hint="eastAsia" w:ascii="宋体" w:hAnsi="宋体" w:eastAsia="宋体" w:cs="宋体"/>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商医保发</w:t>
      </w:r>
      <w:r>
        <w:rPr>
          <w:rFonts w:hint="eastAsia" w:ascii="宋体" w:hAnsi="宋体" w:eastAsia="宋体" w:cs="宋体"/>
          <w:color w:val="auto"/>
          <w:kern w:val="2"/>
          <w:sz w:val="32"/>
          <w:szCs w:val="32"/>
          <w:lang w:val="en-US" w:eastAsia="zh-CN" w:bidi="ar-SA"/>
        </w:rPr>
        <w:t>〔</w:t>
      </w:r>
      <w:r>
        <w:rPr>
          <w:rFonts w:hint="eastAsia" w:ascii="仿宋_GB2312" w:hAnsi="仿宋_GB2312" w:eastAsia="仿宋_GB2312" w:cs="仿宋_GB2312"/>
          <w:color w:val="auto"/>
          <w:kern w:val="2"/>
          <w:sz w:val="32"/>
          <w:szCs w:val="32"/>
          <w:lang w:val="en-US" w:eastAsia="zh-CN" w:bidi="ar-SA"/>
        </w:rPr>
        <w:t>2021</w:t>
      </w:r>
      <w:r>
        <w:rPr>
          <w:rFonts w:hint="eastAsia" w:ascii="宋体" w:hAnsi="宋体" w:eastAsia="宋体" w:cs="宋体"/>
          <w:color w:val="auto"/>
          <w:kern w:val="2"/>
          <w:sz w:val="32"/>
          <w:szCs w:val="32"/>
          <w:lang w:val="en-US" w:eastAsia="zh-CN" w:bidi="ar-SA"/>
        </w:rPr>
        <w:t>〕33</w:t>
      </w:r>
      <w:r>
        <w:rPr>
          <w:rFonts w:hint="eastAsia" w:ascii="仿宋_GB2312" w:hAnsi="仿宋_GB2312" w:eastAsia="仿宋_GB2312" w:cs="仿宋_GB2312"/>
          <w:color w:val="auto"/>
          <w:kern w:val="2"/>
          <w:sz w:val="32"/>
          <w:szCs w:val="32"/>
          <w:lang w:val="en-US" w:eastAsia="zh-CN" w:bidi="ar-SA"/>
        </w:rPr>
        <w:t>号</w:t>
      </w:r>
    </w:p>
    <w:p>
      <w:pPr>
        <w:pStyle w:val="2"/>
        <w:keepNext w:val="0"/>
        <w:keepLines w:val="0"/>
        <w:pageBreakBefore w:val="0"/>
        <w:widowControl w:val="0"/>
        <w:kinsoku/>
        <w:overflowPunct/>
        <w:topLinePunct w:val="0"/>
        <w:autoSpaceDE/>
        <w:autoSpaceDN/>
        <w:bidi w:val="0"/>
        <w:adjustRightInd/>
        <w:snapToGrid/>
        <w:spacing w:line="560" w:lineRule="exact"/>
        <w:textAlignment w:val="auto"/>
        <w:rPr>
          <w:rFonts w:hint="default" w:ascii="宋体" w:hAnsi="宋体" w:eastAsia="宋体" w:cs="宋体"/>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商洛市医疗保障局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关于医保定点一级医疗机构按病种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收付费改革的通知</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各县区医疗保障局、商洛高新区(商丹园区)社区管理办事处，市</w:t>
      </w:r>
      <w:r>
        <w:rPr>
          <w:rFonts w:hint="eastAsia" w:ascii="仿宋_GB2312" w:hAnsi="仿宋_GB2312" w:eastAsia="仿宋_GB2312" w:cs="仿宋_GB2312"/>
          <w:color w:val="auto"/>
          <w:sz w:val="32"/>
          <w:szCs w:val="32"/>
          <w:lang w:val="en-US" w:eastAsia="zh-CN"/>
        </w:rPr>
        <w:t>医疗保险经办处</w:t>
      </w:r>
      <w:r>
        <w:rPr>
          <w:rFonts w:hint="eastAsia" w:ascii="仿宋_GB2312" w:hAnsi="仿宋_GB2312" w:eastAsia="仿宋_GB2312" w:cs="仿宋_GB2312"/>
          <w:color w:val="auto"/>
          <w:sz w:val="32"/>
          <w:szCs w:val="32"/>
        </w:rPr>
        <w:t>：</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color w:val="auto"/>
          <w:sz w:val="32"/>
          <w:szCs w:val="32"/>
        </w:rPr>
        <w:t>为了持续推进以按病种付费为主的医保支付方式改革</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减轻患者医疗费用负担</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有效控制医疗费用不合理增长，根据中、省按病种收付费有关政策规定、市医保局《关于加快推进医保按病种收付费工作的通知》（</w:t>
      </w:r>
      <w:r>
        <w:rPr>
          <w:rFonts w:hint="eastAsia" w:ascii="仿宋" w:hAnsi="仿宋" w:eastAsia="仿宋" w:cs="宋体"/>
          <w:b w:val="0"/>
          <w:bCs w:val="0"/>
          <w:color w:val="auto"/>
          <w:kern w:val="0"/>
          <w:sz w:val="32"/>
          <w:szCs w:val="32"/>
          <w:lang w:val="en-US" w:eastAsia="zh-CN"/>
        </w:rPr>
        <w:t>商医保发〔2020〕</w:t>
      </w:r>
      <w:r>
        <w:rPr>
          <w:rFonts w:hint="eastAsia" w:ascii="仿宋" w:hAnsi="仿宋" w:eastAsia="仿宋" w:cs="仿宋"/>
          <w:b w:val="0"/>
          <w:bCs w:val="0"/>
          <w:color w:val="auto"/>
          <w:kern w:val="0"/>
          <w:sz w:val="32"/>
          <w:szCs w:val="32"/>
          <w:lang w:val="en-US" w:eastAsia="zh-CN"/>
        </w:rPr>
        <w:t>74号</w:t>
      </w:r>
      <w:r>
        <w:rPr>
          <w:rFonts w:hint="eastAsia" w:ascii="仿宋_GB2312" w:eastAsia="仿宋_GB2312"/>
          <w:color w:val="auto"/>
          <w:sz w:val="32"/>
          <w:szCs w:val="32"/>
          <w:lang w:val="en-US" w:eastAsia="zh-CN"/>
        </w:rPr>
        <w:t>）精神，结合临床需要，经市局党组会2021年7月26日会议研究，决定</w:t>
      </w:r>
      <w:r>
        <w:rPr>
          <w:rFonts w:hint="eastAsia" w:ascii="仿宋_GB2312" w:eastAsia="仿宋_GB2312"/>
          <w:sz w:val="32"/>
          <w:szCs w:val="32"/>
        </w:rPr>
        <w:t>选择</w:t>
      </w:r>
      <w:r>
        <w:rPr>
          <w:rFonts w:hint="eastAsia" w:ascii="仿宋_GB2312" w:eastAsia="仿宋_GB2312"/>
          <w:sz w:val="32"/>
          <w:szCs w:val="32"/>
          <w:lang w:val="en-US" w:eastAsia="zh-CN"/>
        </w:rPr>
        <w:t>39</w:t>
      </w:r>
      <w:r>
        <w:rPr>
          <w:rFonts w:hint="eastAsia" w:ascii="仿宋_GB2312" w:eastAsia="仿宋_GB2312"/>
          <w:sz w:val="32"/>
          <w:szCs w:val="32"/>
        </w:rPr>
        <w:t>种疾病（具体病种目录及费用结算最高限价见附件）</w:t>
      </w:r>
      <w:r>
        <w:rPr>
          <w:rFonts w:hint="eastAsia" w:ascii="仿宋_GB2312" w:eastAsia="仿宋_GB2312"/>
          <w:color w:val="auto"/>
          <w:sz w:val="32"/>
          <w:szCs w:val="32"/>
          <w:lang w:val="en-US" w:eastAsia="zh-CN"/>
        </w:rPr>
        <w:t>市内定点一级医疗机构</w:t>
      </w:r>
      <w:r>
        <w:rPr>
          <w:rFonts w:hint="eastAsia" w:ascii="仿宋_GB2312" w:hAnsi="仿宋_GB2312" w:eastAsia="仿宋_GB2312" w:cs="仿宋_GB2312"/>
          <w:color w:val="auto"/>
          <w:sz w:val="32"/>
          <w:szCs w:val="32"/>
          <w:lang w:val="en-US" w:eastAsia="zh-CN"/>
        </w:rPr>
        <w:t>(含乡镇卫生院)，</w:t>
      </w:r>
      <w:r>
        <w:rPr>
          <w:rFonts w:hint="eastAsia" w:ascii="仿宋_GB2312" w:eastAsia="仿宋_GB2312"/>
          <w:sz w:val="32"/>
          <w:szCs w:val="32"/>
        </w:rPr>
        <w:t>开展医保按病种收付费</w:t>
      </w:r>
      <w:r>
        <w:rPr>
          <w:rFonts w:hint="eastAsia" w:ascii="仿宋_GB2312" w:eastAsia="仿宋_GB2312"/>
          <w:sz w:val="32"/>
          <w:szCs w:val="32"/>
          <w:lang w:val="en-US" w:eastAsia="zh-CN"/>
        </w:rPr>
        <w:t>结算改革</w:t>
      </w:r>
      <w:r>
        <w:rPr>
          <w:rFonts w:hint="eastAsia" w:ascii="仿宋_GB2312" w:eastAsia="仿宋_GB2312"/>
          <w:sz w:val="32"/>
          <w:szCs w:val="32"/>
        </w:rPr>
        <w:t>。现就有关事项通知如下：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一、按病种结算范围</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本通知所说的按病种</w:t>
      </w:r>
      <w:r>
        <w:rPr>
          <w:rFonts w:hint="eastAsia" w:ascii="仿宋_GB2312" w:eastAsia="仿宋_GB2312"/>
          <w:sz w:val="32"/>
          <w:szCs w:val="32"/>
          <w:lang w:val="en-US" w:eastAsia="zh-CN"/>
        </w:rPr>
        <w:t>结算</w:t>
      </w:r>
      <w:r>
        <w:rPr>
          <w:rFonts w:hint="eastAsia" w:ascii="仿宋_GB2312" w:eastAsia="仿宋_GB2312"/>
          <w:sz w:val="32"/>
          <w:szCs w:val="32"/>
        </w:rPr>
        <w:t>，是指以疾病出院诊断为依据，以临床路径为基础，确定治疗每一种疾病的</w:t>
      </w:r>
      <w:r>
        <w:rPr>
          <w:rFonts w:hint="eastAsia" w:ascii="仿宋_GB2312" w:eastAsia="仿宋_GB2312"/>
          <w:sz w:val="32"/>
          <w:szCs w:val="32"/>
          <w:lang w:val="en-US" w:eastAsia="zh-CN"/>
        </w:rPr>
        <w:t>医疗</w:t>
      </w:r>
      <w:r>
        <w:rPr>
          <w:rFonts w:hint="eastAsia" w:ascii="仿宋_GB2312" w:eastAsia="仿宋_GB2312"/>
          <w:sz w:val="32"/>
          <w:szCs w:val="32"/>
        </w:rPr>
        <w:t>费</w:t>
      </w:r>
      <w:r>
        <w:rPr>
          <w:rFonts w:hint="eastAsia" w:ascii="仿宋_GB2312" w:eastAsia="仿宋_GB2312"/>
          <w:sz w:val="32"/>
          <w:szCs w:val="32"/>
          <w:lang w:val="en-US" w:eastAsia="zh-CN"/>
        </w:rPr>
        <w:t>最高限价</w:t>
      </w:r>
      <w:r>
        <w:rPr>
          <w:rFonts w:hint="eastAsia" w:ascii="仿宋_GB2312" w:eastAsia="仿宋_GB2312"/>
          <w:sz w:val="32"/>
          <w:szCs w:val="32"/>
        </w:rPr>
        <w:t>标准，医保经办机构按照</w:t>
      </w:r>
      <w:r>
        <w:rPr>
          <w:rFonts w:hint="eastAsia" w:ascii="仿宋_GB2312" w:eastAsia="仿宋_GB2312"/>
          <w:sz w:val="32"/>
          <w:szCs w:val="32"/>
          <w:lang w:val="en-US" w:eastAsia="zh-CN"/>
        </w:rPr>
        <w:t>统筹金</w:t>
      </w:r>
      <w:r>
        <w:rPr>
          <w:rFonts w:hint="eastAsia" w:ascii="仿宋_GB2312" w:eastAsia="仿宋_GB2312"/>
          <w:sz w:val="32"/>
          <w:szCs w:val="32"/>
        </w:rPr>
        <w:t>支付</w:t>
      </w:r>
      <w:r>
        <w:rPr>
          <w:rFonts w:hint="eastAsia" w:ascii="仿宋_GB2312" w:eastAsia="仿宋_GB2312"/>
          <w:sz w:val="32"/>
          <w:szCs w:val="32"/>
          <w:lang w:val="en-US" w:eastAsia="zh-CN"/>
        </w:rPr>
        <w:t>标准、结算办法、</w:t>
      </w:r>
      <w:r>
        <w:rPr>
          <w:rFonts w:hint="eastAsia" w:ascii="仿宋_GB2312" w:eastAsia="仿宋_GB2312"/>
          <w:sz w:val="32"/>
          <w:szCs w:val="32"/>
        </w:rPr>
        <w:t>住院人次，患者按照诊断病种的费用</w:t>
      </w:r>
      <w:r>
        <w:rPr>
          <w:rFonts w:hint="eastAsia" w:ascii="仿宋_GB2312" w:eastAsia="仿宋_GB2312"/>
          <w:sz w:val="32"/>
          <w:szCs w:val="32"/>
          <w:lang w:val="en-US" w:eastAsia="zh-CN"/>
        </w:rPr>
        <w:t>自付</w:t>
      </w:r>
      <w:r>
        <w:rPr>
          <w:rFonts w:hint="eastAsia" w:ascii="仿宋_GB2312" w:eastAsia="仿宋_GB2312"/>
          <w:sz w:val="32"/>
          <w:szCs w:val="32"/>
        </w:rPr>
        <w:t>标准</w:t>
      </w:r>
      <w:r>
        <w:rPr>
          <w:rFonts w:hint="eastAsia" w:ascii="仿宋_GB2312" w:eastAsia="仿宋_GB2312"/>
          <w:sz w:val="32"/>
          <w:szCs w:val="32"/>
          <w:lang w:eastAsia="zh-CN"/>
        </w:rPr>
        <w:t>、</w:t>
      </w:r>
      <w:r>
        <w:rPr>
          <w:rFonts w:hint="eastAsia" w:ascii="仿宋_GB2312" w:eastAsia="仿宋_GB2312"/>
          <w:sz w:val="32"/>
          <w:szCs w:val="32"/>
          <w:lang w:val="en-US" w:eastAsia="zh-CN"/>
        </w:rPr>
        <w:t>结算办法</w:t>
      </w:r>
      <w:r>
        <w:rPr>
          <w:rFonts w:hint="eastAsia" w:ascii="仿宋_GB2312" w:eastAsia="仿宋_GB2312"/>
          <w:sz w:val="32"/>
          <w:szCs w:val="32"/>
        </w:rPr>
        <w:t>，分别向</w:t>
      </w:r>
      <w:r>
        <w:rPr>
          <w:rFonts w:hint="eastAsia" w:ascii="仿宋_GB2312" w:eastAsia="仿宋_GB2312"/>
          <w:sz w:val="32"/>
          <w:szCs w:val="32"/>
          <w:lang w:val="en-US" w:eastAsia="zh-CN"/>
        </w:rPr>
        <w:t>医保</w:t>
      </w:r>
      <w:r>
        <w:rPr>
          <w:rFonts w:hint="eastAsia" w:ascii="仿宋_GB2312" w:eastAsia="仿宋_GB2312"/>
          <w:sz w:val="32"/>
          <w:szCs w:val="32"/>
        </w:rPr>
        <w:t>定点医疗机构支付医疗费用的一种医保结算方式。</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凡参加我市城乡居民基本医疗保险的参保人员，因患按病种结算的疾病，在市内具备相应病种医疗资质和条件的</w:t>
      </w:r>
      <w:r>
        <w:rPr>
          <w:rFonts w:hint="eastAsia" w:ascii="仿宋_GB2312" w:eastAsia="仿宋_GB2312"/>
          <w:sz w:val="32"/>
          <w:szCs w:val="32"/>
          <w:lang w:val="en-US" w:eastAsia="zh-CN"/>
        </w:rPr>
        <w:t>医保</w:t>
      </w:r>
      <w:r>
        <w:rPr>
          <w:rFonts w:hint="eastAsia" w:ascii="仿宋_GB2312" w:eastAsia="仿宋_GB2312"/>
          <w:sz w:val="32"/>
          <w:szCs w:val="32"/>
        </w:rPr>
        <w:t>定点</w:t>
      </w:r>
      <w:r>
        <w:rPr>
          <w:rFonts w:hint="eastAsia" w:ascii="仿宋_GB2312" w:eastAsia="仿宋_GB2312"/>
          <w:sz w:val="32"/>
          <w:szCs w:val="32"/>
          <w:lang w:val="en-US" w:eastAsia="zh-CN"/>
        </w:rPr>
        <w:t>一</w:t>
      </w:r>
      <w:r>
        <w:rPr>
          <w:rFonts w:hint="eastAsia" w:ascii="仿宋_GB2312" w:eastAsia="仿宋_GB2312"/>
          <w:sz w:val="32"/>
          <w:szCs w:val="32"/>
        </w:rPr>
        <w:t>级医院住院</w:t>
      </w:r>
      <w:r>
        <w:rPr>
          <w:rFonts w:hint="eastAsia" w:ascii="仿宋_GB2312" w:hAnsi="仿宋_GB2312" w:eastAsia="仿宋_GB2312" w:cs="仿宋_GB2312"/>
          <w:color w:val="auto"/>
          <w:sz w:val="32"/>
          <w:szCs w:val="32"/>
          <w:lang w:val="en-US" w:eastAsia="zh-CN"/>
        </w:rPr>
        <w:t>(含乡镇卫生院)</w:t>
      </w:r>
      <w:r>
        <w:rPr>
          <w:rFonts w:hint="eastAsia" w:ascii="仿宋_GB2312" w:eastAsia="仿宋_GB2312"/>
          <w:sz w:val="32"/>
          <w:szCs w:val="32"/>
        </w:rPr>
        <w:t>，均实行按病种收付费方式结算管理。</w:t>
      </w:r>
    </w:p>
    <w:p>
      <w:pPr>
        <w:pStyle w:val="2"/>
        <w:keepNext w:val="0"/>
        <w:keepLines w:val="0"/>
        <w:pageBreakBefore w:val="0"/>
        <w:widowControl w:val="0"/>
        <w:numPr>
          <w:ilvl w:val="0"/>
          <w:numId w:val="0"/>
        </w:numPr>
        <w:kinsoku/>
        <w:overflowPunct/>
        <w:topLinePunct w:val="0"/>
        <w:autoSpaceDE/>
        <w:autoSpaceDN/>
        <w:bidi w:val="0"/>
        <w:adjustRightInd/>
        <w:snapToGrid/>
        <w:spacing w:line="560" w:lineRule="exact"/>
        <w:ind w:firstLine="640" w:firstLineChars="200"/>
        <w:textAlignment w:val="auto"/>
        <w:rPr>
          <w:rFonts w:hint="default" w:ascii="黑体" w:hAnsi="黑体" w:eastAsia="黑体" w:cs="黑体"/>
          <w:color w:val="auto"/>
          <w:kern w:val="2"/>
          <w:sz w:val="32"/>
          <w:szCs w:val="32"/>
          <w:lang w:val="en-US" w:eastAsia="zh-CN" w:bidi="ar-SA"/>
        </w:rPr>
      </w:pPr>
      <w:r>
        <w:rPr>
          <w:rFonts w:hint="default" w:ascii="黑体" w:hAnsi="黑体" w:eastAsia="黑体" w:cs="黑体"/>
          <w:color w:val="auto"/>
          <w:kern w:val="2"/>
          <w:sz w:val="32"/>
          <w:szCs w:val="32"/>
          <w:lang w:val="en-US" w:eastAsia="zh-CN" w:bidi="ar-SA"/>
        </w:rPr>
        <w:t>二、</w:t>
      </w:r>
      <w:r>
        <w:rPr>
          <w:rFonts w:hint="eastAsia" w:ascii="黑体" w:hAnsi="黑体" w:eastAsia="黑体" w:cs="黑体"/>
          <w:color w:val="auto"/>
          <w:kern w:val="2"/>
          <w:sz w:val="32"/>
          <w:szCs w:val="32"/>
          <w:lang w:val="en-US" w:eastAsia="zh-CN" w:bidi="ar-SA"/>
        </w:rPr>
        <w:t>按病种结算</w:t>
      </w:r>
      <w:r>
        <w:rPr>
          <w:rFonts w:hint="default" w:ascii="黑体" w:hAnsi="黑体" w:eastAsia="黑体" w:cs="黑体"/>
          <w:color w:val="auto"/>
          <w:kern w:val="2"/>
          <w:sz w:val="32"/>
          <w:szCs w:val="32"/>
          <w:lang w:val="en-US" w:eastAsia="zh-CN" w:bidi="ar-SA"/>
        </w:rPr>
        <w:t>办法</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按病种结算标准原则上实行最高限价管理，将患者住院医疗费用“打包”处理。</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一</w:t>
      </w: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实际发生医疗费用低于或等于病种最高限价70%的，医保统筹金和患者分别按实际发生的医疗费用结付；</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lang w:val="en-US" w:eastAsia="zh-CN"/>
        </w:rPr>
        <w:t>实际发生医疗费用高于病种最高限价70%且低于或等于病种最高限价的，医保统筹金按病种最高限价结付、患者按实际发生的医疗费用结付；</w:t>
      </w:r>
    </w:p>
    <w:p>
      <w:pPr>
        <w:pStyle w:val="2"/>
        <w:keepNext w:val="0"/>
        <w:keepLines w:val="0"/>
        <w:pageBreakBefore w:val="0"/>
        <w:widowControl w:val="0"/>
        <w:numPr>
          <w:ilvl w:val="0"/>
          <w:numId w:val="0"/>
        </w:numPr>
        <w:kinsoku/>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三</w:t>
      </w: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实际发生医疗费用超过病种最高限价的，医保统筹金和患者均按病种最高限价结付，超出部分的费用由定点医疗机构承担。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w:t>
      </w:r>
      <w:r>
        <w:rPr>
          <w:rFonts w:hint="eastAsia" w:ascii="黑体" w:hAnsi="黑体" w:eastAsia="黑体" w:cs="黑体"/>
          <w:color w:val="auto"/>
          <w:sz w:val="32"/>
          <w:szCs w:val="32"/>
          <w:lang w:val="en-US" w:eastAsia="zh-CN"/>
        </w:rPr>
        <w:t>按病种结算</w:t>
      </w:r>
      <w:r>
        <w:rPr>
          <w:rFonts w:hint="eastAsia" w:ascii="黑体" w:hAnsi="黑体" w:eastAsia="黑体" w:cs="黑体"/>
          <w:color w:val="auto"/>
          <w:sz w:val="32"/>
          <w:szCs w:val="32"/>
        </w:rPr>
        <w:t>管理</w:t>
      </w:r>
    </w:p>
    <w:p>
      <w:pPr>
        <w:pStyle w:val="2"/>
        <w:keepNext w:val="0"/>
        <w:keepLines w:val="0"/>
        <w:pageBreakBefore w:val="0"/>
        <w:widowControl w:val="0"/>
        <w:numPr>
          <w:ilvl w:val="0"/>
          <w:numId w:val="0"/>
        </w:numPr>
        <w:kinsoku/>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按病种结算限价标准，包含患者住院期间所发生的诊断与治疗等全部费用，即从患者入院，按治疗管理流程接受规范化诊疗最终达到疗效标准出院，整个过程中所发生的诊断、治疗、手术、麻醉、检查检验、护理以及床位、药品及500元以内低值医用材料（包括人工晶体）等各种费用</w:t>
      </w:r>
      <w:r>
        <w:rPr>
          <w:rFonts w:hint="eastAsia" w:ascii="宋体" w:hAnsi="宋体" w:eastAsia="宋体" w:cs="宋体"/>
          <w:color w:val="auto"/>
          <w:sz w:val="32"/>
          <w:szCs w:val="32"/>
          <w:lang w:val="en-US" w:eastAsia="zh-CN"/>
        </w:rPr>
        <w:t>(以下</w:t>
      </w:r>
      <w:r>
        <w:rPr>
          <w:rFonts w:hint="eastAsia" w:ascii="仿宋_GB2312" w:hAnsi="仿宋_GB2312" w:eastAsia="仿宋_GB2312" w:cs="仿宋_GB2312"/>
          <w:color w:val="auto"/>
          <w:sz w:val="32"/>
          <w:szCs w:val="32"/>
          <w:lang w:val="en-US" w:eastAsia="zh-CN"/>
        </w:rPr>
        <w:t>简称</w:t>
      </w:r>
      <w:r>
        <w:rPr>
          <w:rFonts w:hint="eastAsia" w:ascii="宋体" w:hAnsi="宋体" w:eastAsia="宋体" w:cs="宋体"/>
          <w:color w:val="auto"/>
          <w:sz w:val="32"/>
          <w:szCs w:val="32"/>
          <w:lang w:val="en-US" w:eastAsia="zh-CN"/>
        </w:rPr>
        <w:t>“</w:t>
      </w:r>
      <w:r>
        <w:rPr>
          <w:rFonts w:hint="eastAsia" w:ascii="仿宋_GB2312" w:hAnsi="仿宋_GB2312" w:eastAsia="仿宋_GB2312" w:cs="仿宋_GB2312"/>
          <w:color w:val="auto"/>
          <w:sz w:val="32"/>
          <w:szCs w:val="32"/>
          <w:lang w:val="en-US" w:eastAsia="zh-CN"/>
        </w:rPr>
        <w:t>病种费用”)。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(二)</w:t>
      </w:r>
      <w:r>
        <w:rPr>
          <w:rFonts w:hint="eastAsia" w:ascii="宋体" w:hAnsi="宋体" w:eastAsia="宋体" w:cs="宋体"/>
          <w:color w:val="auto"/>
          <w:sz w:val="32"/>
          <w:szCs w:val="32"/>
          <w:lang w:val="en-US" w:eastAsia="zh-CN"/>
        </w:rPr>
        <w:t>“</w:t>
      </w:r>
      <w:r>
        <w:rPr>
          <w:rFonts w:hint="eastAsia" w:ascii="仿宋_GB2312" w:hAnsi="仿宋_GB2312" w:eastAsia="仿宋_GB2312" w:cs="仿宋_GB2312"/>
          <w:color w:val="auto"/>
          <w:sz w:val="32"/>
          <w:szCs w:val="32"/>
          <w:lang w:val="en-US" w:eastAsia="zh-CN"/>
        </w:rPr>
        <w:t>病种费用”以外单价500元及以</w:t>
      </w:r>
      <w:r>
        <w:rPr>
          <w:rFonts w:hint="eastAsia" w:ascii="仿宋_GB2312" w:hAnsi="仿宋_GB2312" w:eastAsia="仿宋_GB2312" w:cs="仿宋_GB2312"/>
          <w:color w:val="auto"/>
          <w:kern w:val="2"/>
          <w:sz w:val="32"/>
          <w:szCs w:val="32"/>
          <w:lang w:val="en-US" w:eastAsia="zh-CN" w:bidi="ar-SA"/>
        </w:rPr>
        <w:t>上的耗材费用(以下简称“除外耗材费用”)，以及患者自愿选择单人间等特需病房，其床位费超出普通病房标准的费用(以下简称“超标床位费用”)可单独进行收费，不计入病种收费标准。除此</w:t>
      </w:r>
      <w:r>
        <w:rPr>
          <w:rFonts w:hint="eastAsia" w:ascii="仿宋_GB2312" w:hAnsi="仿宋_GB2312" w:eastAsia="仿宋_GB2312" w:cs="仿宋_GB2312"/>
          <w:color w:val="auto"/>
          <w:sz w:val="32"/>
          <w:szCs w:val="32"/>
          <w:lang w:val="en-US" w:eastAsia="zh-CN"/>
        </w:rPr>
        <w:t>之外，医院不得另收其他费用，不得将入院后的检查检验费用转为门诊收费。</w:t>
      </w:r>
    </w:p>
    <w:p>
      <w:pPr>
        <w:pStyle w:val="2"/>
        <w:keepNext w:val="0"/>
        <w:keepLines w:val="0"/>
        <w:pageBreakBefore w:val="0"/>
        <w:widowControl w:val="0"/>
        <w:numPr>
          <w:ilvl w:val="0"/>
          <w:numId w:val="0"/>
        </w:numPr>
        <w:kinsoku/>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三</w:t>
      </w: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kern w:val="2"/>
          <w:sz w:val="32"/>
          <w:szCs w:val="32"/>
          <w:lang w:val="en-US" w:eastAsia="zh-CN" w:bidi="ar-SA"/>
        </w:rPr>
        <w:t>“除外耗材费用”</w:t>
      </w:r>
      <w:r>
        <w:rPr>
          <w:rFonts w:hint="default" w:ascii="仿宋_GB2312" w:hAnsi="仿宋_GB2312" w:eastAsia="仿宋_GB2312" w:cs="仿宋_GB2312"/>
          <w:color w:val="auto"/>
          <w:kern w:val="2"/>
          <w:sz w:val="32"/>
          <w:szCs w:val="32"/>
          <w:lang w:val="en-US" w:eastAsia="zh-CN" w:bidi="ar-SA"/>
        </w:rPr>
        <w:t>纳入医保支付范围，医保结算不设起付线，按照</w:t>
      </w:r>
      <w:r>
        <w:rPr>
          <w:rFonts w:hint="eastAsia" w:ascii="仿宋_GB2312" w:hAnsi="仿宋_GB2312" w:eastAsia="仿宋_GB2312" w:cs="仿宋_GB2312"/>
          <w:color w:val="auto"/>
          <w:kern w:val="2"/>
          <w:sz w:val="32"/>
          <w:szCs w:val="32"/>
          <w:lang w:val="en-US" w:eastAsia="zh-CN" w:bidi="ar-SA"/>
        </w:rPr>
        <w:t>市医保局</w:t>
      </w:r>
      <w:r>
        <w:rPr>
          <w:rFonts w:hint="default" w:ascii="仿宋_GB2312" w:hAnsi="仿宋_GB2312" w:eastAsia="仿宋_GB2312" w:cs="仿宋_GB2312"/>
          <w:color w:val="auto"/>
          <w:kern w:val="2"/>
          <w:sz w:val="32"/>
          <w:szCs w:val="32"/>
          <w:lang w:val="en-US" w:eastAsia="zh-CN" w:bidi="ar-SA"/>
        </w:rPr>
        <w:t>商医保发</w:t>
      </w:r>
      <w:r>
        <w:rPr>
          <w:rFonts w:hint="eastAsia" w:ascii="仿宋_GB2312" w:hAnsi="仿宋_GB2312" w:eastAsia="仿宋_GB2312" w:cs="仿宋_GB2312"/>
          <w:color w:val="auto"/>
          <w:kern w:val="2"/>
          <w:sz w:val="32"/>
          <w:szCs w:val="32"/>
          <w:lang w:val="en-US" w:eastAsia="zh-CN" w:bidi="ar-SA"/>
        </w:rPr>
        <w:t>〔</w:t>
      </w:r>
      <w:r>
        <w:rPr>
          <w:rFonts w:hint="default" w:ascii="仿宋_GB2312" w:hAnsi="仿宋_GB2312" w:eastAsia="仿宋_GB2312" w:cs="仿宋_GB2312"/>
          <w:color w:val="auto"/>
          <w:kern w:val="2"/>
          <w:sz w:val="32"/>
          <w:szCs w:val="32"/>
          <w:lang w:val="en-US" w:eastAsia="zh-CN" w:bidi="ar-SA"/>
        </w:rPr>
        <w:t>2020</w:t>
      </w:r>
      <w:r>
        <w:rPr>
          <w:rFonts w:hint="eastAsia" w:ascii="仿宋_GB2312" w:hAnsi="仿宋_GB2312" w:eastAsia="仿宋_GB2312" w:cs="仿宋_GB2312"/>
          <w:color w:val="auto"/>
          <w:kern w:val="2"/>
          <w:sz w:val="32"/>
          <w:szCs w:val="32"/>
          <w:lang w:val="en-US" w:eastAsia="zh-CN" w:bidi="ar-SA"/>
        </w:rPr>
        <w:t>〕</w:t>
      </w:r>
      <w:r>
        <w:rPr>
          <w:rFonts w:hint="default" w:ascii="仿宋_GB2312" w:hAnsi="仿宋_GB2312" w:eastAsia="仿宋_GB2312" w:cs="仿宋_GB2312"/>
          <w:color w:val="auto"/>
          <w:kern w:val="2"/>
          <w:sz w:val="32"/>
          <w:szCs w:val="32"/>
          <w:lang w:val="en-US" w:eastAsia="zh-CN" w:bidi="ar-SA"/>
        </w:rPr>
        <w:t>72号通知规定，在设定的最高限价以内的费用，由</w:t>
      </w:r>
      <w:r>
        <w:rPr>
          <w:rFonts w:hint="eastAsia" w:ascii="仿宋_GB2312" w:hAnsi="仿宋_GB2312" w:eastAsia="仿宋_GB2312" w:cs="仿宋_GB2312"/>
          <w:color w:val="auto"/>
          <w:kern w:val="2"/>
          <w:sz w:val="32"/>
          <w:szCs w:val="32"/>
          <w:lang w:val="en-US" w:eastAsia="zh-CN" w:bidi="ar-SA"/>
        </w:rPr>
        <w:t>患者</w:t>
      </w:r>
      <w:r>
        <w:rPr>
          <w:rFonts w:hint="default" w:ascii="仿宋_GB2312" w:hAnsi="仿宋_GB2312" w:eastAsia="仿宋_GB2312" w:cs="仿宋_GB2312"/>
          <w:color w:val="auto"/>
          <w:kern w:val="2"/>
          <w:sz w:val="32"/>
          <w:szCs w:val="32"/>
          <w:lang w:val="en-US" w:eastAsia="zh-CN" w:bidi="ar-SA"/>
        </w:rPr>
        <w:t>和统筹基金按比例分担。</w:t>
      </w:r>
    </w:p>
    <w:p>
      <w:pPr>
        <w:pStyle w:val="2"/>
        <w:keepNext w:val="0"/>
        <w:keepLines w:val="0"/>
        <w:pageBreakBefore w:val="0"/>
        <w:widowControl w:val="0"/>
        <w:numPr>
          <w:ilvl w:val="0"/>
          <w:numId w:val="0"/>
        </w:numPr>
        <w:kinsoku/>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四</w:t>
      </w: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kern w:val="2"/>
          <w:sz w:val="32"/>
          <w:szCs w:val="32"/>
          <w:lang w:val="en-US" w:eastAsia="zh-CN" w:bidi="ar-SA"/>
        </w:rPr>
        <w:t>按病种</w:t>
      </w:r>
      <w:r>
        <w:rPr>
          <w:rFonts w:hint="default" w:ascii="仿宋_GB2312" w:hAnsi="仿宋_GB2312" w:eastAsia="仿宋_GB2312" w:cs="仿宋_GB2312"/>
          <w:color w:val="auto"/>
          <w:kern w:val="2"/>
          <w:sz w:val="32"/>
          <w:szCs w:val="32"/>
          <w:lang w:val="en-US" w:eastAsia="zh-CN" w:bidi="ar-SA"/>
        </w:rPr>
        <w:t>管理的</w:t>
      </w:r>
      <w:r>
        <w:rPr>
          <w:rFonts w:hint="eastAsia" w:ascii="仿宋_GB2312" w:hAnsi="仿宋_GB2312" w:eastAsia="仿宋_GB2312" w:cs="仿宋_GB2312"/>
          <w:color w:val="auto"/>
          <w:kern w:val="2"/>
          <w:sz w:val="32"/>
          <w:szCs w:val="32"/>
          <w:lang w:val="en-US" w:eastAsia="zh-CN" w:bidi="ar-SA"/>
        </w:rPr>
        <w:t>患者住院总费用，包括“</w:t>
      </w:r>
      <w:r>
        <w:rPr>
          <w:rFonts w:hint="default" w:ascii="仿宋_GB2312" w:hAnsi="仿宋_GB2312" w:eastAsia="仿宋_GB2312" w:cs="仿宋_GB2312"/>
          <w:color w:val="auto"/>
          <w:kern w:val="2"/>
          <w:sz w:val="32"/>
          <w:szCs w:val="32"/>
          <w:lang w:val="en-US" w:eastAsia="zh-CN" w:bidi="ar-SA"/>
        </w:rPr>
        <w:t>病种费用</w:t>
      </w:r>
      <w:r>
        <w:rPr>
          <w:rFonts w:hint="eastAsia" w:ascii="仿宋_GB2312" w:hAnsi="仿宋_GB2312" w:eastAsia="仿宋_GB2312" w:cs="仿宋_GB2312"/>
          <w:color w:val="auto"/>
          <w:kern w:val="2"/>
          <w:sz w:val="32"/>
          <w:szCs w:val="32"/>
          <w:lang w:val="en-US" w:eastAsia="zh-CN" w:bidi="ar-SA"/>
        </w:rPr>
        <w:t>”、“除外耗材费用</w:t>
      </w:r>
      <w:r>
        <w:rPr>
          <w:rFonts w:hint="default" w:ascii="仿宋_GB2312" w:hAnsi="仿宋_GB2312" w:eastAsia="仿宋_GB2312" w:cs="仿宋_GB2312"/>
          <w:color w:val="auto"/>
          <w:kern w:val="2"/>
          <w:sz w:val="32"/>
          <w:szCs w:val="32"/>
          <w:lang w:val="en-US" w:eastAsia="zh-CN" w:bidi="ar-SA"/>
        </w:rPr>
        <w:t>(最高限价内)</w:t>
      </w:r>
      <w:r>
        <w:rPr>
          <w:rFonts w:hint="eastAsia" w:ascii="仿宋_GB2312" w:hAnsi="仿宋_GB2312" w:eastAsia="仿宋_GB2312" w:cs="仿宋_GB2312"/>
          <w:color w:val="auto"/>
          <w:kern w:val="2"/>
          <w:sz w:val="32"/>
          <w:szCs w:val="32"/>
          <w:lang w:val="en-US" w:eastAsia="zh-CN" w:bidi="ar-SA"/>
        </w:rPr>
        <w:t>”和患者自费的“超标床位费用”</w:t>
      </w:r>
      <w:r>
        <w:rPr>
          <w:rFonts w:hint="default" w:ascii="仿宋_GB2312" w:hAnsi="仿宋_GB2312" w:eastAsia="仿宋_GB2312" w:cs="仿宋_GB2312"/>
          <w:color w:val="auto"/>
          <w:kern w:val="2"/>
          <w:sz w:val="32"/>
          <w:szCs w:val="32"/>
          <w:lang w:val="en-US" w:eastAsia="zh-CN" w:bidi="ar-SA"/>
        </w:rPr>
        <w:t>；在一个参保年度内，参保人员</w:t>
      </w:r>
      <w:r>
        <w:rPr>
          <w:rFonts w:hint="eastAsia" w:ascii="仿宋_GB2312" w:hAnsi="仿宋_GB2312" w:eastAsia="仿宋_GB2312" w:cs="仿宋_GB2312"/>
          <w:color w:val="auto"/>
          <w:kern w:val="2"/>
          <w:sz w:val="32"/>
          <w:szCs w:val="32"/>
          <w:lang w:val="en-US" w:eastAsia="zh-CN" w:bidi="ar-SA"/>
        </w:rPr>
        <w:t>政策范围内</w:t>
      </w:r>
      <w:r>
        <w:rPr>
          <w:rFonts w:hint="default" w:ascii="仿宋_GB2312" w:hAnsi="仿宋_GB2312" w:eastAsia="仿宋_GB2312" w:cs="仿宋_GB2312"/>
          <w:color w:val="auto"/>
          <w:kern w:val="2"/>
          <w:sz w:val="32"/>
          <w:szCs w:val="32"/>
          <w:lang w:val="en-US" w:eastAsia="zh-CN" w:bidi="ar-SA"/>
        </w:rPr>
        <w:t>按比例自付</w:t>
      </w:r>
      <w:r>
        <w:rPr>
          <w:rFonts w:hint="eastAsia" w:ascii="仿宋_GB2312" w:hAnsi="仿宋_GB2312" w:eastAsia="仿宋_GB2312" w:cs="仿宋_GB2312"/>
          <w:color w:val="auto"/>
          <w:kern w:val="2"/>
          <w:sz w:val="32"/>
          <w:szCs w:val="32"/>
          <w:lang w:val="en-US" w:eastAsia="zh-CN" w:bidi="ar-SA"/>
        </w:rPr>
        <w:t>的医疗费</w:t>
      </w:r>
      <w:r>
        <w:rPr>
          <w:rFonts w:hint="default"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auto"/>
          <w:kern w:val="2"/>
          <w:sz w:val="32"/>
          <w:szCs w:val="32"/>
          <w:lang w:val="en-US" w:eastAsia="zh-CN" w:bidi="ar-SA"/>
        </w:rPr>
        <w:t>达到</w:t>
      </w:r>
      <w:r>
        <w:rPr>
          <w:rFonts w:hint="default" w:ascii="仿宋_GB2312" w:hAnsi="仿宋_GB2312" w:eastAsia="仿宋_GB2312" w:cs="仿宋_GB2312"/>
          <w:color w:val="auto"/>
          <w:kern w:val="2"/>
          <w:sz w:val="32"/>
          <w:szCs w:val="32"/>
          <w:lang w:val="en-US" w:eastAsia="zh-CN" w:bidi="ar-SA"/>
        </w:rPr>
        <w:t>医疗救助</w:t>
      </w:r>
      <w:r>
        <w:rPr>
          <w:rFonts w:hint="eastAsia" w:ascii="仿宋_GB2312" w:hAnsi="仿宋_GB2312" w:eastAsia="仿宋_GB2312" w:cs="仿宋_GB2312"/>
          <w:color w:val="auto"/>
          <w:kern w:val="2"/>
          <w:sz w:val="32"/>
          <w:szCs w:val="32"/>
          <w:lang w:val="en-US" w:eastAsia="zh-CN" w:bidi="ar-SA"/>
        </w:rPr>
        <w:t>标准的</w:t>
      </w:r>
      <w:r>
        <w:rPr>
          <w:rFonts w:hint="default" w:ascii="仿宋_GB2312" w:hAnsi="仿宋_GB2312" w:eastAsia="仿宋_GB2312" w:cs="仿宋_GB2312"/>
          <w:color w:val="auto"/>
          <w:kern w:val="2"/>
          <w:sz w:val="32"/>
          <w:szCs w:val="32"/>
          <w:lang w:val="en-US" w:eastAsia="zh-CN" w:bidi="ar-SA"/>
        </w:rPr>
        <w:t>按相关规定</w:t>
      </w:r>
      <w:r>
        <w:rPr>
          <w:rFonts w:hint="eastAsia" w:ascii="仿宋_GB2312" w:hAnsi="仿宋_GB2312" w:eastAsia="仿宋_GB2312" w:cs="仿宋_GB2312"/>
          <w:color w:val="auto"/>
          <w:kern w:val="2"/>
          <w:sz w:val="32"/>
          <w:szCs w:val="32"/>
          <w:lang w:val="en-US" w:eastAsia="zh-CN" w:bidi="ar-SA"/>
        </w:rPr>
        <w:t>落实救助。</w:t>
      </w:r>
      <w:r>
        <w:rPr>
          <w:rFonts w:hint="eastAsia" w:ascii="仿宋_GB2312" w:hAnsi="华文仿宋" w:eastAsia="仿宋_GB2312" w:cs="宋体"/>
          <w:color w:val="auto"/>
          <w:kern w:val="0"/>
          <w:sz w:val="32"/>
          <w:szCs w:val="32"/>
        </w:rPr>
        <w:t xml:space="preserve"> </w:t>
      </w:r>
    </w:p>
    <w:p>
      <w:pPr>
        <w:pStyle w:val="2"/>
        <w:keepNext w:val="0"/>
        <w:keepLines w:val="0"/>
        <w:pageBreakBefore w:val="0"/>
        <w:widowControl w:val="0"/>
        <w:numPr>
          <w:ilvl w:val="0"/>
          <w:numId w:val="0"/>
        </w:numPr>
        <w:kinsoku/>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五</w:t>
      </w: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参保患者与医院实行即时结算，患者只支付</w:t>
      </w:r>
      <w:r>
        <w:rPr>
          <w:rFonts w:hint="eastAsia" w:ascii="仿宋_GB2312" w:hAnsi="仿宋_GB2312" w:eastAsia="仿宋_GB2312" w:cs="仿宋_GB2312"/>
          <w:color w:val="auto"/>
          <w:kern w:val="2"/>
          <w:sz w:val="32"/>
          <w:szCs w:val="32"/>
          <w:lang w:val="en-US" w:eastAsia="zh-CN" w:bidi="ar-SA"/>
        </w:rPr>
        <w:t>“</w:t>
      </w:r>
      <w:r>
        <w:rPr>
          <w:rFonts w:hint="default" w:ascii="仿宋_GB2312" w:hAnsi="仿宋_GB2312" w:eastAsia="仿宋_GB2312" w:cs="仿宋_GB2312"/>
          <w:color w:val="auto"/>
          <w:kern w:val="2"/>
          <w:sz w:val="32"/>
          <w:szCs w:val="32"/>
          <w:lang w:val="en-US" w:eastAsia="zh-CN" w:bidi="ar-SA"/>
        </w:rPr>
        <w:t>病种费用</w:t>
      </w:r>
      <w:r>
        <w:rPr>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color w:val="auto"/>
          <w:kern w:val="2"/>
          <w:sz w:val="32"/>
          <w:szCs w:val="32"/>
          <w:lang w:val="en-US" w:eastAsia="zh-CN" w:bidi="ar-SA"/>
        </w:rPr>
        <w:t>“除外耗材费用</w:t>
      </w:r>
      <w:r>
        <w:rPr>
          <w:rFonts w:hint="default" w:ascii="仿宋_GB2312" w:hAnsi="仿宋_GB2312" w:eastAsia="仿宋_GB2312" w:cs="仿宋_GB2312"/>
          <w:color w:val="auto"/>
          <w:kern w:val="2"/>
          <w:sz w:val="32"/>
          <w:szCs w:val="32"/>
          <w:lang w:val="en-US" w:eastAsia="zh-CN" w:bidi="ar-SA"/>
        </w:rPr>
        <w:t>(最高限价内)</w:t>
      </w:r>
      <w:r>
        <w:rPr>
          <w:rFonts w:hint="eastAsia" w:ascii="仿宋_GB2312" w:hAnsi="仿宋_GB2312" w:eastAsia="仿宋_GB2312" w:cs="仿宋_GB2312"/>
          <w:color w:val="auto"/>
          <w:kern w:val="2"/>
          <w:sz w:val="32"/>
          <w:szCs w:val="32"/>
          <w:lang w:val="en-US" w:eastAsia="zh-CN" w:bidi="ar-SA"/>
        </w:rPr>
        <w:t>”中的</w:t>
      </w:r>
      <w:r>
        <w:rPr>
          <w:rFonts w:hint="eastAsia" w:ascii="仿宋_GB2312" w:hAnsi="仿宋_GB2312" w:eastAsia="仿宋_GB2312" w:cs="仿宋_GB2312"/>
          <w:color w:val="auto"/>
          <w:sz w:val="32"/>
          <w:szCs w:val="32"/>
          <w:lang w:val="en-US" w:eastAsia="zh-CN"/>
        </w:rPr>
        <w:t>个人自付部分、</w:t>
      </w:r>
      <w:r>
        <w:rPr>
          <w:rFonts w:hint="eastAsia" w:ascii="仿宋_GB2312" w:hAnsi="仿宋_GB2312" w:eastAsia="仿宋_GB2312" w:cs="仿宋_GB2312"/>
          <w:color w:val="auto"/>
          <w:kern w:val="2"/>
          <w:sz w:val="32"/>
          <w:szCs w:val="32"/>
          <w:lang w:val="en-US" w:eastAsia="zh-CN" w:bidi="ar-SA"/>
        </w:rPr>
        <w:t>自费的“超标床位费用”</w:t>
      </w:r>
      <w:r>
        <w:rPr>
          <w:rFonts w:hint="eastAsia" w:ascii="仿宋_GB2312" w:hAnsi="仿宋_GB2312" w:eastAsia="仿宋_GB2312" w:cs="仿宋_GB2312"/>
          <w:color w:val="auto"/>
          <w:sz w:val="32"/>
          <w:szCs w:val="32"/>
          <w:lang w:val="en-US" w:eastAsia="zh-CN"/>
        </w:rPr>
        <w:t>；医保基金支付部分由签订协议的医保经办机构与定点医院按月结算。医保统筹金支付和患者自付额见附表。</w:t>
      </w:r>
    </w:p>
    <w:p>
      <w:pPr>
        <w:pStyle w:val="2"/>
        <w:keepNext w:val="0"/>
        <w:keepLines w:val="0"/>
        <w:pageBreakBefore w:val="0"/>
        <w:widowControl w:val="0"/>
        <w:numPr>
          <w:ilvl w:val="0"/>
          <w:numId w:val="0"/>
        </w:numPr>
        <w:kinsoku/>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六</w:t>
      </w: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患者同时患两种及以上疾病，行同一麻醉方式、同一手术切口的，或同一麻醉方式，手术切口不同的，第一诊断病种按限价执行；第二诊断、第三诊断病种按限价的20%执行；同一手术病种，选用气管插管麻醉者，限价增加500元。</w:t>
      </w:r>
    </w:p>
    <w:p>
      <w:pPr>
        <w:pStyle w:val="2"/>
        <w:keepNext w:val="0"/>
        <w:keepLines w:val="0"/>
        <w:pageBreakBefore w:val="0"/>
        <w:widowControl w:val="0"/>
        <w:numPr>
          <w:ilvl w:val="0"/>
          <w:numId w:val="0"/>
        </w:numPr>
        <w:kinsoku/>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七</w:t>
      </w:r>
      <w:r>
        <w:rPr>
          <w:rFonts w:hint="default" w:ascii="仿宋_GB2312" w:hAnsi="仿宋_GB2312" w:eastAsia="仿宋_GB2312" w:cs="仿宋_GB2312"/>
          <w:color w:val="auto"/>
          <w:sz w:val="32"/>
          <w:szCs w:val="32"/>
          <w:lang w:val="en-US" w:eastAsia="zh-CN"/>
        </w:rPr>
        <w:t>)当患者出现一般并发症，或伴有其他心脑血管、内分泌等系统一般常见疾病的，治疗一般并发症或常见疾病的医疗费用包括在病种费用标准范围内；当患者出现严重合并症、并发症，影响本次路径实施时，或者需要实施两个及以上主手术等情况，导致实际医疗费用明显超过费用标准达1.</w:t>
      </w:r>
      <w:r>
        <w:rPr>
          <w:rFonts w:hint="eastAsia" w:ascii="仿宋_GB2312" w:hAnsi="仿宋_GB2312" w:eastAsia="仿宋_GB2312" w:cs="仿宋_GB2312"/>
          <w:color w:val="auto"/>
          <w:sz w:val="32"/>
          <w:szCs w:val="32"/>
          <w:lang w:val="en-US" w:eastAsia="zh-CN"/>
        </w:rPr>
        <w:t>4</w:t>
      </w:r>
      <w:r>
        <w:rPr>
          <w:rFonts w:hint="default" w:ascii="仿宋_GB2312" w:hAnsi="仿宋_GB2312" w:eastAsia="仿宋_GB2312" w:cs="仿宋_GB2312"/>
          <w:color w:val="auto"/>
          <w:sz w:val="32"/>
          <w:szCs w:val="32"/>
          <w:lang w:val="en-US" w:eastAsia="zh-CN"/>
        </w:rPr>
        <w:t>倍以上的，视为特殊病例，医疗机构可申请退出</w:t>
      </w:r>
      <w:r>
        <w:rPr>
          <w:rFonts w:hint="eastAsia" w:ascii="仿宋_GB2312" w:hAnsi="仿宋_GB2312" w:eastAsia="仿宋_GB2312" w:cs="仿宋_GB2312"/>
          <w:color w:val="auto"/>
          <w:sz w:val="32"/>
          <w:szCs w:val="32"/>
          <w:lang w:val="en-US" w:eastAsia="zh-CN"/>
        </w:rPr>
        <w:t>按病种结算</w:t>
      </w:r>
      <w:r>
        <w:rPr>
          <w:rFonts w:hint="default" w:ascii="仿宋_GB2312" w:hAnsi="仿宋_GB2312" w:eastAsia="仿宋_GB2312" w:cs="仿宋_GB2312"/>
          <w:color w:val="auto"/>
          <w:sz w:val="32"/>
          <w:szCs w:val="32"/>
          <w:lang w:val="en-US" w:eastAsia="zh-CN"/>
        </w:rPr>
        <w:t>，仍按原支付方式结算。</w:t>
      </w:r>
    </w:p>
    <w:p>
      <w:pPr>
        <w:pStyle w:val="2"/>
        <w:keepNext w:val="0"/>
        <w:keepLines w:val="0"/>
        <w:pageBreakBefore w:val="0"/>
        <w:widowControl w:val="0"/>
        <w:numPr>
          <w:ilvl w:val="0"/>
          <w:numId w:val="0"/>
        </w:numPr>
        <w:kinsoku/>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八）市县区医保经办机构要严格支付审核。定点医疗机构违犯诊疗及医保相关规定，经查实后，产生的费用统筹基金不予支付，同时视情节程度，扣减对应病种结算标准2-5倍的违约金；对以欺诈、伪造材料或者其他手段套取、骗取医保基金支出的，依法处理；因医疗纠纷或事故引发的医疗费用及相关经济责任，医保统筹金不予承担。</w:t>
      </w:r>
    </w:p>
    <w:p>
      <w:pPr>
        <w:pStyle w:val="2"/>
        <w:keepNext w:val="0"/>
        <w:keepLines w:val="0"/>
        <w:pageBreakBefore w:val="0"/>
        <w:widowControl w:val="0"/>
        <w:numPr>
          <w:ilvl w:val="0"/>
          <w:numId w:val="0"/>
        </w:numPr>
        <w:kinsoku/>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四、工作要求</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（一）高度重视病种结算。</w:t>
      </w:r>
      <w:r>
        <w:rPr>
          <w:rFonts w:hint="eastAsia" w:ascii="仿宋_GB2312" w:hAnsi="仿宋_GB2312" w:eastAsia="仿宋_GB2312" w:cs="仿宋_GB2312"/>
          <w:color w:val="auto"/>
          <w:sz w:val="32"/>
          <w:szCs w:val="32"/>
          <w:lang w:val="en-US" w:eastAsia="zh-CN"/>
        </w:rPr>
        <w:t>按病种结算是多元复合式医保支付方式的核心，是《国务院办公厅关于进一步深化基本医疗保险支付方式改革的指导意见》（国办发〔2017〕55号）《中共中央.国务院关于深化医疗保障制度改革的意见》（中发〔2020〕5号）强调和国家医保局明确提出的改革任务，对于规范诊疗行为、控制医疗费用不合理增长具有重要意义，各相关单位务必高度重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（二）严格执行诊疗规范。</w:t>
      </w:r>
      <w:r>
        <w:rPr>
          <w:rFonts w:hint="eastAsia" w:ascii="仿宋_GB2312" w:hAnsi="仿宋_GB2312" w:eastAsia="仿宋_GB2312" w:cs="仿宋_GB2312"/>
          <w:color w:val="auto"/>
          <w:sz w:val="32"/>
          <w:szCs w:val="32"/>
          <w:lang w:val="en-US" w:eastAsia="zh-CN"/>
        </w:rPr>
        <w:t>定点医疗机构要切实保证诊疗质量和医疗安全，优化诊疗流程，规范医疗行为，避免过度治疗、过度检查、过度用药，从而达到控制医疗费用不合理增长的目的。因病施治，合理用药用材，不得违反诊疗常规，缩减必要的检查、诊疗项目，降低诊疗服务水平；不得推诿重病患者，不得无故缩短患者住院时间，或分解住院。</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color w:val="auto"/>
          <w:lang w:val="en-US" w:eastAsia="zh-CN"/>
        </w:rPr>
      </w:pPr>
      <w:r>
        <w:rPr>
          <w:rFonts w:hint="eastAsia" w:ascii="仿宋_GB2312" w:hAnsi="仿宋_GB2312" w:eastAsia="仿宋_GB2312" w:cs="仿宋_GB2312"/>
          <w:b/>
          <w:bCs/>
          <w:color w:val="auto"/>
          <w:sz w:val="32"/>
          <w:szCs w:val="32"/>
          <w:lang w:val="en-US" w:eastAsia="zh-CN"/>
        </w:rPr>
        <w:t>（三）切实加强基础保障。</w:t>
      </w:r>
      <w:r>
        <w:rPr>
          <w:rFonts w:hint="eastAsia" w:ascii="仿宋_GB2312" w:hAnsi="仿宋_GB2312" w:eastAsia="仿宋_GB2312" w:cs="仿宋_GB2312"/>
          <w:color w:val="auto"/>
          <w:sz w:val="32"/>
          <w:szCs w:val="32"/>
          <w:lang w:val="en-US" w:eastAsia="zh-CN"/>
        </w:rPr>
        <w:t>市县区医保经办机构、医保定点医疗机构，要加强按病种结算相关政策业务的学习培训；要做好相关信息系统建设改造和政策维护工作，适应按病种结算经办管理需求；充分利用信息系统对开展按病种结算的医疗机构、患者人群、病种范围、病种费用等进行监测和比较分析；进一步完善定点服务协议，将按病种结算工作纳入协议管理，强化监督和考核。</w:t>
      </w:r>
    </w:p>
    <w:p>
      <w:pPr>
        <w:pStyle w:val="2"/>
        <w:keepNext w:val="0"/>
        <w:keepLines w:val="0"/>
        <w:pageBreakBefore w:val="0"/>
        <w:widowControl w:val="0"/>
        <w:numPr>
          <w:ilvl w:val="0"/>
          <w:numId w:val="0"/>
        </w:numPr>
        <w:kinsoku/>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本通知从2021年</w:t>
      </w:r>
      <w:r>
        <w:rPr>
          <w:rFonts w:hint="eastAsia" w:ascii="仿宋_GB2312" w:hAnsi="仿宋_GB2312" w:eastAsia="仿宋_GB2312" w:cs="仿宋_GB2312"/>
          <w:color w:val="auto"/>
          <w:kern w:val="2"/>
          <w:sz w:val="32"/>
          <w:szCs w:val="32"/>
          <w:lang w:val="en-US" w:eastAsia="zh-CN" w:bidi="ar-SA"/>
        </w:rPr>
        <w:t>9</w:t>
      </w:r>
      <w:r>
        <w:rPr>
          <w:rFonts w:hint="default" w:ascii="仿宋_GB2312" w:hAnsi="仿宋_GB2312" w:eastAsia="仿宋_GB2312" w:cs="仿宋_GB2312"/>
          <w:color w:val="auto"/>
          <w:kern w:val="2"/>
          <w:sz w:val="32"/>
          <w:szCs w:val="32"/>
          <w:lang w:val="en-US" w:eastAsia="zh-CN" w:bidi="ar-SA"/>
        </w:rPr>
        <w:t>月1日起执行，在执行过程中存在的问题，要及时向市医保局反馈。</w:t>
      </w:r>
    </w:p>
    <w:p>
      <w:pPr>
        <w:pStyle w:val="2"/>
        <w:keepNext w:val="0"/>
        <w:keepLines w:val="0"/>
        <w:pageBreakBefore w:val="0"/>
        <w:widowControl w:val="0"/>
        <w:numPr>
          <w:ilvl w:val="0"/>
          <w:numId w:val="0"/>
        </w:numPr>
        <w:kinsoku/>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t>本通知由市医保局负责解释。</w:t>
      </w:r>
    </w:p>
    <w:p>
      <w:pPr>
        <w:pStyle w:val="2"/>
        <w:keepNext w:val="0"/>
        <w:keepLines w:val="0"/>
        <w:pageBreakBefore w:val="0"/>
        <w:widowControl w:val="0"/>
        <w:numPr>
          <w:ilvl w:val="0"/>
          <w:numId w:val="0"/>
        </w:numPr>
        <w:kinsoku/>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附件：商洛市城乡居民医保按病种结算最高限价标准表（一级医院）</w:t>
      </w:r>
    </w:p>
    <w:p>
      <w:pPr>
        <w:pStyle w:val="2"/>
        <w:keepNext w:val="0"/>
        <w:keepLines w:val="0"/>
        <w:pageBreakBefore w:val="0"/>
        <w:widowControl w:val="0"/>
        <w:numPr>
          <w:ilvl w:val="0"/>
          <w:numId w:val="0"/>
        </w:numPr>
        <w:kinsoku/>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color w:val="auto"/>
          <w:kern w:val="2"/>
          <w:sz w:val="32"/>
          <w:szCs w:val="32"/>
          <w:lang w:val="en-US" w:eastAsia="zh-CN" w:bidi="ar-SA"/>
        </w:rPr>
      </w:pPr>
    </w:p>
    <w:p>
      <w:pPr>
        <w:pStyle w:val="2"/>
        <w:keepNext w:val="0"/>
        <w:keepLines w:val="0"/>
        <w:pageBreakBefore w:val="0"/>
        <w:widowControl w:val="0"/>
        <w:numPr>
          <w:ilvl w:val="0"/>
          <w:numId w:val="0"/>
        </w:numPr>
        <w:kinsoku/>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color w:val="auto"/>
          <w:kern w:val="2"/>
          <w:sz w:val="32"/>
          <w:szCs w:val="32"/>
          <w:lang w:val="en-US" w:eastAsia="zh-CN" w:bidi="ar-SA"/>
        </w:rPr>
      </w:pPr>
    </w:p>
    <w:p>
      <w:pPr>
        <w:pStyle w:val="2"/>
        <w:keepNext w:val="0"/>
        <w:keepLines w:val="0"/>
        <w:pageBreakBefore w:val="0"/>
        <w:widowControl w:val="0"/>
        <w:numPr>
          <w:ilvl w:val="0"/>
          <w:numId w:val="0"/>
        </w:numPr>
        <w:kinsoku/>
        <w:wordWrap w:val="0"/>
        <w:overflowPunct/>
        <w:topLinePunct w:val="0"/>
        <w:autoSpaceDE/>
        <w:autoSpaceDN/>
        <w:bidi w:val="0"/>
        <w:adjustRightInd/>
        <w:snapToGrid/>
        <w:spacing w:line="540" w:lineRule="exact"/>
        <w:ind w:firstLine="640" w:firstLineChars="200"/>
        <w:jc w:val="right"/>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商洛市医疗保障局      </w:t>
      </w:r>
    </w:p>
    <w:p>
      <w:pPr>
        <w:pStyle w:val="2"/>
        <w:keepNext w:val="0"/>
        <w:keepLines w:val="0"/>
        <w:pageBreakBefore w:val="0"/>
        <w:widowControl w:val="0"/>
        <w:numPr>
          <w:ilvl w:val="0"/>
          <w:numId w:val="0"/>
        </w:numPr>
        <w:kinsoku/>
        <w:wordWrap w:val="0"/>
        <w:overflowPunct/>
        <w:topLinePunct w:val="0"/>
        <w:autoSpaceDE/>
        <w:autoSpaceDN/>
        <w:bidi w:val="0"/>
        <w:adjustRightInd/>
        <w:snapToGrid/>
        <w:spacing w:line="540" w:lineRule="exact"/>
        <w:ind w:firstLine="640" w:firstLineChars="200"/>
        <w:jc w:val="right"/>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2021年7月31日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（此件公开发布）</w:t>
      </w:r>
    </w:p>
    <w:p>
      <w:pPr>
        <w:pStyle w:val="2"/>
        <w:keepNext w:val="0"/>
        <w:keepLines w:val="0"/>
        <w:pageBreakBefore w:val="0"/>
        <w:numPr>
          <w:ilvl w:val="0"/>
          <w:numId w:val="0"/>
        </w:numPr>
        <w:kinsoku/>
        <w:wordWrap/>
        <w:overflowPunct/>
        <w:topLinePunct w:val="0"/>
        <w:autoSpaceDE/>
        <w:autoSpaceDN/>
        <w:bidi w:val="0"/>
        <w:spacing w:line="560" w:lineRule="exact"/>
        <w:jc w:val="both"/>
        <w:textAlignment w:val="auto"/>
        <w:rPr>
          <w:rFonts w:hint="eastAsia" w:ascii="仿宋_GB2312" w:hAnsi="仿宋_GB2312" w:eastAsia="仿宋_GB2312" w:cs="仿宋_GB2312"/>
          <w:color w:val="auto"/>
          <w:kern w:val="2"/>
          <w:sz w:val="32"/>
          <w:szCs w:val="32"/>
          <w:lang w:val="en-US" w:eastAsia="zh-CN" w:bidi="ar-SA"/>
        </w:rPr>
      </w:pPr>
    </w:p>
    <w:p>
      <w:pPr>
        <w:pStyle w:val="2"/>
        <w:keepNext w:val="0"/>
        <w:keepLines w:val="0"/>
        <w:pageBreakBefore w:val="0"/>
        <w:numPr>
          <w:ilvl w:val="0"/>
          <w:numId w:val="0"/>
        </w:numPr>
        <w:kinsoku/>
        <w:wordWrap/>
        <w:overflowPunct/>
        <w:topLinePunct w:val="0"/>
        <w:autoSpaceDE/>
        <w:autoSpaceDN/>
        <w:bidi w:val="0"/>
        <w:spacing w:line="560" w:lineRule="exact"/>
        <w:jc w:val="both"/>
        <w:textAlignment w:val="auto"/>
        <w:rPr>
          <w:rFonts w:hint="eastAsia" w:ascii="仿宋_GB2312" w:hAnsi="仿宋_GB2312" w:eastAsia="仿宋_GB2312" w:cs="仿宋_GB2312"/>
          <w:color w:val="auto"/>
          <w:kern w:val="2"/>
          <w:sz w:val="32"/>
          <w:szCs w:val="32"/>
          <w:lang w:val="en-US" w:eastAsia="zh-CN" w:bidi="ar-SA"/>
        </w:rPr>
      </w:pPr>
    </w:p>
    <w:p>
      <w:pPr>
        <w:pStyle w:val="2"/>
        <w:keepNext w:val="0"/>
        <w:keepLines w:val="0"/>
        <w:pageBreakBefore w:val="0"/>
        <w:numPr>
          <w:ilvl w:val="0"/>
          <w:numId w:val="0"/>
        </w:numPr>
        <w:kinsoku/>
        <w:wordWrap/>
        <w:overflowPunct/>
        <w:topLinePunct w:val="0"/>
        <w:autoSpaceDE/>
        <w:autoSpaceDN/>
        <w:bidi w:val="0"/>
        <w:spacing w:line="560" w:lineRule="exact"/>
        <w:jc w:val="both"/>
        <w:textAlignment w:val="auto"/>
        <w:rPr>
          <w:rFonts w:hint="eastAsia" w:ascii="仿宋_GB2312" w:hAnsi="仿宋_GB2312" w:eastAsia="仿宋_GB2312" w:cs="仿宋_GB2312"/>
          <w:color w:val="auto"/>
          <w:kern w:val="2"/>
          <w:sz w:val="32"/>
          <w:szCs w:val="32"/>
          <w:lang w:val="en-US" w:eastAsia="zh-CN" w:bidi="ar-SA"/>
        </w:rPr>
      </w:pPr>
    </w:p>
    <w:p>
      <w:pPr>
        <w:pStyle w:val="2"/>
        <w:keepNext w:val="0"/>
        <w:keepLines w:val="0"/>
        <w:pageBreakBefore w:val="0"/>
        <w:numPr>
          <w:ilvl w:val="0"/>
          <w:numId w:val="0"/>
        </w:numPr>
        <w:kinsoku/>
        <w:wordWrap/>
        <w:overflowPunct/>
        <w:topLinePunct w:val="0"/>
        <w:autoSpaceDE/>
        <w:autoSpaceDN/>
        <w:bidi w:val="0"/>
        <w:spacing w:line="560" w:lineRule="exact"/>
        <w:jc w:val="both"/>
        <w:textAlignment w:val="auto"/>
        <w:rPr>
          <w:rFonts w:hint="eastAsia" w:ascii="仿宋_GB2312" w:hAnsi="仿宋_GB2312" w:eastAsia="仿宋_GB2312" w:cs="仿宋_GB2312"/>
          <w:color w:val="auto"/>
          <w:kern w:val="2"/>
          <w:sz w:val="32"/>
          <w:szCs w:val="32"/>
          <w:lang w:val="en-US" w:eastAsia="zh-CN" w:bidi="ar-SA"/>
        </w:rPr>
      </w:pPr>
    </w:p>
    <w:p>
      <w:pPr>
        <w:pStyle w:val="2"/>
        <w:keepNext w:val="0"/>
        <w:keepLines w:val="0"/>
        <w:pageBreakBefore w:val="0"/>
        <w:numPr>
          <w:ilvl w:val="0"/>
          <w:numId w:val="0"/>
        </w:numPr>
        <w:kinsoku/>
        <w:wordWrap/>
        <w:overflowPunct/>
        <w:topLinePunct w:val="0"/>
        <w:autoSpaceDE/>
        <w:autoSpaceDN/>
        <w:bidi w:val="0"/>
        <w:spacing w:line="560" w:lineRule="exact"/>
        <w:jc w:val="both"/>
        <w:textAlignment w:val="auto"/>
        <w:rPr>
          <w:rFonts w:hint="eastAsia" w:ascii="仿宋_GB2312" w:hAnsi="仿宋_GB2312" w:eastAsia="仿宋_GB2312" w:cs="仿宋_GB2312"/>
          <w:color w:val="auto"/>
          <w:kern w:val="2"/>
          <w:sz w:val="32"/>
          <w:szCs w:val="32"/>
          <w:lang w:val="en-US" w:eastAsia="zh-CN" w:bidi="ar-SA"/>
        </w:rPr>
      </w:pPr>
    </w:p>
    <w:p>
      <w:pPr>
        <w:pStyle w:val="2"/>
        <w:keepNext w:val="0"/>
        <w:keepLines w:val="0"/>
        <w:pageBreakBefore w:val="0"/>
        <w:numPr>
          <w:ilvl w:val="0"/>
          <w:numId w:val="0"/>
        </w:numPr>
        <w:kinsoku/>
        <w:wordWrap/>
        <w:overflowPunct/>
        <w:topLinePunct w:val="0"/>
        <w:autoSpaceDE/>
        <w:autoSpaceDN/>
        <w:bidi w:val="0"/>
        <w:spacing w:line="560" w:lineRule="exact"/>
        <w:jc w:val="both"/>
        <w:textAlignment w:val="auto"/>
        <w:rPr>
          <w:rFonts w:hint="eastAsia" w:ascii="仿宋_GB2312" w:hAnsi="仿宋_GB2312" w:eastAsia="仿宋_GB2312" w:cs="仿宋_GB2312"/>
          <w:color w:val="auto"/>
          <w:kern w:val="2"/>
          <w:sz w:val="32"/>
          <w:szCs w:val="32"/>
          <w:lang w:val="en-US" w:eastAsia="zh-CN" w:bidi="ar-SA"/>
        </w:rPr>
      </w:pPr>
    </w:p>
    <w:p>
      <w:pPr>
        <w:pStyle w:val="2"/>
        <w:keepNext w:val="0"/>
        <w:keepLines w:val="0"/>
        <w:pageBreakBefore w:val="0"/>
        <w:numPr>
          <w:ilvl w:val="0"/>
          <w:numId w:val="0"/>
        </w:numPr>
        <w:kinsoku/>
        <w:wordWrap/>
        <w:overflowPunct/>
        <w:topLinePunct w:val="0"/>
        <w:autoSpaceDE/>
        <w:autoSpaceDN/>
        <w:bidi w:val="0"/>
        <w:spacing w:line="560" w:lineRule="exact"/>
        <w:jc w:val="both"/>
        <w:textAlignment w:val="auto"/>
        <w:rPr>
          <w:rFonts w:hint="eastAsia" w:ascii="仿宋_GB2312" w:hAnsi="仿宋_GB2312" w:eastAsia="仿宋_GB2312" w:cs="仿宋_GB2312"/>
          <w:color w:val="auto"/>
          <w:kern w:val="2"/>
          <w:sz w:val="32"/>
          <w:szCs w:val="32"/>
          <w:lang w:val="en-US" w:eastAsia="zh-CN" w:bidi="ar-SA"/>
        </w:rPr>
      </w:pPr>
    </w:p>
    <w:p>
      <w:pPr>
        <w:pStyle w:val="2"/>
        <w:keepNext w:val="0"/>
        <w:keepLines w:val="0"/>
        <w:pageBreakBefore w:val="0"/>
        <w:numPr>
          <w:ilvl w:val="0"/>
          <w:numId w:val="0"/>
        </w:numPr>
        <w:kinsoku/>
        <w:wordWrap/>
        <w:overflowPunct/>
        <w:topLinePunct w:val="0"/>
        <w:autoSpaceDE/>
        <w:autoSpaceDN/>
        <w:bidi w:val="0"/>
        <w:spacing w:line="560" w:lineRule="exact"/>
        <w:jc w:val="both"/>
        <w:textAlignment w:val="auto"/>
        <w:rPr>
          <w:rFonts w:hint="eastAsia" w:ascii="仿宋_GB2312" w:hAnsi="仿宋_GB2312" w:eastAsia="仿宋_GB2312" w:cs="仿宋_GB2312"/>
          <w:color w:val="auto"/>
          <w:kern w:val="2"/>
          <w:sz w:val="32"/>
          <w:szCs w:val="32"/>
          <w:lang w:val="en-US" w:eastAsia="zh-CN" w:bidi="ar-SA"/>
        </w:rPr>
      </w:pPr>
    </w:p>
    <w:p>
      <w:pPr>
        <w:pStyle w:val="2"/>
        <w:keepNext w:val="0"/>
        <w:keepLines w:val="0"/>
        <w:pageBreakBefore w:val="0"/>
        <w:numPr>
          <w:ilvl w:val="0"/>
          <w:numId w:val="0"/>
        </w:numPr>
        <w:kinsoku/>
        <w:wordWrap/>
        <w:overflowPunct/>
        <w:topLinePunct w:val="0"/>
        <w:autoSpaceDE/>
        <w:autoSpaceDN/>
        <w:bidi w:val="0"/>
        <w:spacing w:line="560" w:lineRule="exact"/>
        <w:jc w:val="both"/>
        <w:textAlignment w:val="auto"/>
        <w:rPr>
          <w:rFonts w:hint="eastAsia" w:ascii="仿宋_GB2312" w:hAnsi="仿宋_GB2312" w:eastAsia="仿宋_GB2312" w:cs="仿宋_GB2312"/>
          <w:color w:val="auto"/>
          <w:kern w:val="2"/>
          <w:sz w:val="32"/>
          <w:szCs w:val="32"/>
          <w:lang w:val="en-US" w:eastAsia="zh-CN" w:bidi="ar-SA"/>
        </w:rPr>
      </w:pPr>
    </w:p>
    <w:p>
      <w:pPr>
        <w:pStyle w:val="2"/>
        <w:keepNext w:val="0"/>
        <w:keepLines w:val="0"/>
        <w:pageBreakBefore w:val="0"/>
        <w:numPr>
          <w:ilvl w:val="0"/>
          <w:numId w:val="0"/>
        </w:numPr>
        <w:kinsoku/>
        <w:wordWrap/>
        <w:overflowPunct/>
        <w:topLinePunct w:val="0"/>
        <w:autoSpaceDE/>
        <w:autoSpaceDN/>
        <w:bidi w:val="0"/>
        <w:spacing w:line="560" w:lineRule="exact"/>
        <w:jc w:val="left"/>
        <w:textAlignment w:val="auto"/>
        <w:rPr>
          <w:rFonts w:hint="eastAsia" w:ascii="仿宋_GB2312" w:hAnsi="仿宋_GB2312" w:eastAsia="仿宋_GB2312" w:cs="仿宋_GB2312"/>
          <w:color w:val="auto"/>
          <w:kern w:val="2"/>
          <w:sz w:val="32"/>
          <w:szCs w:val="32"/>
          <w:lang w:val="en-US" w:eastAsia="zh-CN" w:bidi="ar-SA"/>
        </w:rPr>
      </w:pPr>
    </w:p>
    <w:p>
      <w:pPr>
        <w:pStyle w:val="2"/>
        <w:keepNext w:val="0"/>
        <w:keepLines w:val="0"/>
        <w:pageBreakBefore w:val="0"/>
        <w:numPr>
          <w:ilvl w:val="0"/>
          <w:numId w:val="0"/>
        </w:numPr>
        <w:kinsoku/>
        <w:wordWrap/>
        <w:overflowPunct/>
        <w:topLinePunct w:val="0"/>
        <w:autoSpaceDE/>
        <w:autoSpaceDN/>
        <w:bidi w:val="0"/>
        <w:spacing w:line="560" w:lineRule="exact"/>
        <w:jc w:val="left"/>
        <w:textAlignment w:val="auto"/>
        <w:rPr>
          <w:rFonts w:hint="eastAsia" w:ascii="仿宋_GB2312" w:hAnsi="仿宋_GB2312" w:eastAsia="仿宋_GB2312" w:cs="仿宋_GB2312"/>
          <w:color w:val="auto"/>
          <w:kern w:val="2"/>
          <w:sz w:val="32"/>
          <w:szCs w:val="32"/>
          <w:lang w:val="en-US" w:eastAsia="zh-CN" w:bidi="ar-SA"/>
        </w:rPr>
      </w:pPr>
    </w:p>
    <w:p>
      <w:pPr>
        <w:pStyle w:val="2"/>
        <w:keepNext w:val="0"/>
        <w:keepLines w:val="0"/>
        <w:pageBreakBefore w:val="0"/>
        <w:numPr>
          <w:ilvl w:val="0"/>
          <w:numId w:val="0"/>
        </w:numPr>
        <w:kinsoku/>
        <w:wordWrap/>
        <w:overflowPunct/>
        <w:topLinePunct w:val="0"/>
        <w:autoSpaceDE/>
        <w:autoSpaceDN/>
        <w:bidi w:val="0"/>
        <w:spacing w:line="560" w:lineRule="exact"/>
        <w:jc w:val="left"/>
        <w:textAlignment w:val="auto"/>
        <w:rPr>
          <w:rFonts w:hint="eastAsia" w:ascii="仿宋_GB2312" w:hAnsi="仿宋_GB2312" w:eastAsia="仿宋_GB2312" w:cs="仿宋_GB2312"/>
          <w:color w:val="auto"/>
          <w:kern w:val="2"/>
          <w:sz w:val="32"/>
          <w:szCs w:val="32"/>
          <w:lang w:val="en-US" w:eastAsia="zh-CN" w:bidi="ar-SA"/>
        </w:rPr>
      </w:pPr>
    </w:p>
    <w:p>
      <w:pPr>
        <w:pStyle w:val="2"/>
        <w:keepNext w:val="0"/>
        <w:keepLines w:val="0"/>
        <w:pageBreakBefore w:val="0"/>
        <w:numPr>
          <w:ilvl w:val="0"/>
          <w:numId w:val="0"/>
        </w:numPr>
        <w:kinsoku/>
        <w:wordWrap/>
        <w:overflowPunct/>
        <w:topLinePunct w:val="0"/>
        <w:autoSpaceDE/>
        <w:autoSpaceDN/>
        <w:bidi w:val="0"/>
        <w:spacing w:line="560" w:lineRule="exact"/>
        <w:jc w:val="left"/>
        <w:textAlignment w:val="auto"/>
        <w:rPr>
          <w:rFonts w:hint="eastAsia" w:ascii="仿宋_GB2312" w:hAnsi="仿宋_GB2312" w:eastAsia="仿宋_GB2312" w:cs="仿宋_GB2312"/>
          <w:color w:val="auto"/>
          <w:kern w:val="2"/>
          <w:sz w:val="32"/>
          <w:szCs w:val="32"/>
          <w:lang w:val="en-US" w:eastAsia="zh-CN" w:bidi="ar-SA"/>
        </w:rPr>
      </w:pPr>
    </w:p>
    <w:p>
      <w:pPr>
        <w:pStyle w:val="2"/>
        <w:keepNext w:val="0"/>
        <w:keepLines w:val="0"/>
        <w:pageBreakBefore w:val="0"/>
        <w:numPr>
          <w:ilvl w:val="0"/>
          <w:numId w:val="0"/>
        </w:numPr>
        <w:kinsoku/>
        <w:wordWrap/>
        <w:overflowPunct/>
        <w:topLinePunct w:val="0"/>
        <w:autoSpaceDE/>
        <w:autoSpaceDN/>
        <w:bidi w:val="0"/>
        <w:spacing w:line="560" w:lineRule="exact"/>
        <w:jc w:val="left"/>
        <w:textAlignment w:val="auto"/>
        <w:rPr>
          <w:rFonts w:hint="eastAsia" w:ascii="仿宋_GB2312" w:hAnsi="仿宋_GB2312" w:eastAsia="仿宋_GB2312" w:cs="仿宋_GB2312"/>
          <w:color w:val="auto"/>
          <w:kern w:val="2"/>
          <w:sz w:val="32"/>
          <w:szCs w:val="32"/>
          <w:lang w:val="en-US" w:eastAsia="zh-CN" w:bidi="ar-SA"/>
        </w:rPr>
      </w:pPr>
    </w:p>
    <w:p>
      <w:pPr>
        <w:pStyle w:val="2"/>
        <w:keepNext w:val="0"/>
        <w:keepLines w:val="0"/>
        <w:pageBreakBefore w:val="0"/>
        <w:numPr>
          <w:ilvl w:val="0"/>
          <w:numId w:val="0"/>
        </w:numPr>
        <w:kinsoku/>
        <w:wordWrap/>
        <w:overflowPunct/>
        <w:topLinePunct w:val="0"/>
        <w:autoSpaceDE/>
        <w:autoSpaceDN/>
        <w:bidi w:val="0"/>
        <w:spacing w:line="560" w:lineRule="exact"/>
        <w:jc w:val="left"/>
        <w:textAlignment w:val="auto"/>
        <w:rPr>
          <w:rFonts w:hint="eastAsia" w:ascii="仿宋_GB2312" w:hAnsi="仿宋_GB2312" w:eastAsia="仿宋_GB2312" w:cs="仿宋_GB2312"/>
          <w:color w:val="auto"/>
          <w:kern w:val="2"/>
          <w:sz w:val="32"/>
          <w:szCs w:val="32"/>
          <w:lang w:val="en-US" w:eastAsia="zh-CN" w:bidi="ar-SA"/>
        </w:rPr>
      </w:pPr>
    </w:p>
    <w:p>
      <w:pPr>
        <w:pStyle w:val="2"/>
        <w:keepNext w:val="0"/>
        <w:keepLines w:val="0"/>
        <w:pageBreakBefore w:val="0"/>
        <w:numPr>
          <w:ilvl w:val="0"/>
          <w:numId w:val="0"/>
        </w:numPr>
        <w:kinsoku/>
        <w:wordWrap/>
        <w:overflowPunct/>
        <w:topLinePunct w:val="0"/>
        <w:autoSpaceDE/>
        <w:autoSpaceDN/>
        <w:bidi w:val="0"/>
        <w:spacing w:line="560" w:lineRule="exact"/>
        <w:jc w:val="left"/>
        <w:textAlignment w:val="auto"/>
        <w:rPr>
          <w:rFonts w:hint="eastAsia" w:ascii="仿宋_GB2312" w:hAnsi="仿宋_GB2312" w:eastAsia="仿宋_GB2312" w:cs="仿宋_GB2312"/>
          <w:color w:val="auto"/>
          <w:kern w:val="2"/>
          <w:sz w:val="32"/>
          <w:szCs w:val="32"/>
          <w:lang w:val="en-US" w:eastAsia="zh-CN" w:bidi="ar-SA"/>
        </w:rPr>
      </w:pPr>
    </w:p>
    <w:p>
      <w:pPr>
        <w:pStyle w:val="2"/>
        <w:keepNext w:val="0"/>
        <w:keepLines w:val="0"/>
        <w:pageBreakBefore w:val="0"/>
        <w:numPr>
          <w:ilvl w:val="0"/>
          <w:numId w:val="0"/>
        </w:numPr>
        <w:kinsoku/>
        <w:wordWrap/>
        <w:overflowPunct/>
        <w:topLinePunct w:val="0"/>
        <w:autoSpaceDE/>
        <w:autoSpaceDN/>
        <w:bidi w:val="0"/>
        <w:spacing w:line="560" w:lineRule="exact"/>
        <w:jc w:val="left"/>
        <w:textAlignment w:val="auto"/>
        <w:rPr>
          <w:rFonts w:hint="eastAsia" w:ascii="仿宋_GB2312" w:hAnsi="仿宋_GB2312" w:eastAsia="仿宋_GB2312" w:cs="仿宋_GB2312"/>
          <w:color w:val="auto"/>
          <w:kern w:val="2"/>
          <w:sz w:val="32"/>
          <w:szCs w:val="32"/>
          <w:lang w:val="en-US" w:eastAsia="zh-CN" w:bidi="ar-SA"/>
        </w:rPr>
      </w:pPr>
    </w:p>
    <w:p>
      <w:pPr>
        <w:pStyle w:val="2"/>
        <w:keepNext w:val="0"/>
        <w:keepLines w:val="0"/>
        <w:pageBreakBefore w:val="0"/>
        <w:numPr>
          <w:ilvl w:val="0"/>
          <w:numId w:val="0"/>
        </w:numPr>
        <w:kinsoku/>
        <w:wordWrap/>
        <w:overflowPunct/>
        <w:topLinePunct w:val="0"/>
        <w:autoSpaceDE/>
        <w:autoSpaceDN/>
        <w:bidi w:val="0"/>
        <w:spacing w:line="560" w:lineRule="exact"/>
        <w:jc w:val="left"/>
        <w:textAlignment w:val="auto"/>
        <w:rPr>
          <w:rFonts w:hint="eastAsia" w:ascii="仿宋_GB2312" w:hAnsi="仿宋_GB2312" w:eastAsia="仿宋_GB2312" w:cs="仿宋_GB2312"/>
          <w:color w:val="auto"/>
          <w:kern w:val="2"/>
          <w:sz w:val="32"/>
          <w:szCs w:val="32"/>
          <w:lang w:val="en-US" w:eastAsia="zh-CN" w:bidi="ar-SA"/>
        </w:rPr>
      </w:pPr>
    </w:p>
    <w:p>
      <w:pPr>
        <w:pStyle w:val="2"/>
        <w:keepNext w:val="0"/>
        <w:keepLines w:val="0"/>
        <w:pageBreakBefore w:val="0"/>
        <w:numPr>
          <w:ilvl w:val="0"/>
          <w:numId w:val="0"/>
        </w:numPr>
        <w:kinsoku/>
        <w:wordWrap/>
        <w:overflowPunct/>
        <w:topLinePunct w:val="0"/>
        <w:autoSpaceDE/>
        <w:autoSpaceDN/>
        <w:bidi w:val="0"/>
        <w:spacing w:line="560" w:lineRule="exact"/>
        <w:jc w:val="left"/>
        <w:textAlignment w:val="auto"/>
        <w:rPr>
          <w:rFonts w:hint="eastAsia" w:ascii="仿宋_GB2312" w:hAnsi="仿宋_GB2312" w:eastAsia="仿宋_GB2312" w:cs="仿宋_GB2312"/>
          <w:color w:val="auto"/>
          <w:kern w:val="2"/>
          <w:sz w:val="32"/>
          <w:szCs w:val="32"/>
          <w:lang w:val="en-US" w:eastAsia="zh-CN" w:bidi="ar-SA"/>
        </w:rPr>
      </w:pPr>
    </w:p>
    <w:p>
      <w:pPr>
        <w:pStyle w:val="2"/>
        <w:keepNext w:val="0"/>
        <w:keepLines w:val="0"/>
        <w:pageBreakBefore w:val="0"/>
        <w:numPr>
          <w:ilvl w:val="0"/>
          <w:numId w:val="0"/>
        </w:numPr>
        <w:kinsoku/>
        <w:wordWrap/>
        <w:overflowPunct/>
        <w:topLinePunct w:val="0"/>
        <w:autoSpaceDE/>
        <w:autoSpaceDN/>
        <w:bidi w:val="0"/>
        <w:spacing w:line="560" w:lineRule="exact"/>
        <w:jc w:val="left"/>
        <w:textAlignment w:val="auto"/>
        <w:rPr>
          <w:rFonts w:hint="eastAsia" w:ascii="仿宋_GB2312" w:hAnsi="仿宋_GB2312" w:eastAsia="仿宋_GB2312" w:cs="仿宋_GB2312"/>
          <w:color w:val="auto"/>
          <w:kern w:val="2"/>
          <w:sz w:val="32"/>
          <w:szCs w:val="32"/>
          <w:lang w:val="en-US" w:eastAsia="zh-CN" w:bidi="ar-SA"/>
        </w:rPr>
      </w:pPr>
    </w:p>
    <w:p>
      <w:pPr>
        <w:pStyle w:val="2"/>
        <w:keepNext w:val="0"/>
        <w:keepLines w:val="0"/>
        <w:pageBreakBefore w:val="0"/>
        <w:numPr>
          <w:ilvl w:val="0"/>
          <w:numId w:val="0"/>
        </w:numPr>
        <w:kinsoku/>
        <w:wordWrap/>
        <w:overflowPunct/>
        <w:topLinePunct w:val="0"/>
        <w:autoSpaceDE/>
        <w:autoSpaceDN/>
        <w:bidi w:val="0"/>
        <w:spacing w:line="560" w:lineRule="exact"/>
        <w:jc w:val="left"/>
        <w:textAlignment w:val="auto"/>
        <w:rPr>
          <w:rFonts w:hint="eastAsia" w:ascii="仿宋_GB2312" w:hAnsi="仿宋_GB2312" w:eastAsia="仿宋_GB2312" w:cs="仿宋_GB2312"/>
          <w:color w:val="auto"/>
          <w:kern w:val="2"/>
          <w:sz w:val="32"/>
          <w:szCs w:val="32"/>
          <w:lang w:val="en-US" w:eastAsia="zh-CN" w:bidi="ar-SA"/>
        </w:rPr>
      </w:pPr>
    </w:p>
    <w:p>
      <w:pPr>
        <w:pStyle w:val="2"/>
        <w:keepNext w:val="0"/>
        <w:keepLines w:val="0"/>
        <w:pageBreakBefore w:val="0"/>
        <w:numPr>
          <w:ilvl w:val="0"/>
          <w:numId w:val="0"/>
        </w:numPr>
        <w:kinsoku/>
        <w:wordWrap/>
        <w:overflowPunct/>
        <w:topLinePunct w:val="0"/>
        <w:autoSpaceDE/>
        <w:autoSpaceDN/>
        <w:bidi w:val="0"/>
        <w:spacing w:line="560" w:lineRule="exact"/>
        <w:jc w:val="left"/>
        <w:textAlignment w:val="auto"/>
        <w:rPr>
          <w:rFonts w:hint="eastAsia" w:ascii="仿宋_GB2312" w:hAnsi="仿宋_GB2312" w:eastAsia="仿宋_GB2312" w:cs="仿宋_GB2312"/>
          <w:color w:val="auto"/>
          <w:kern w:val="2"/>
          <w:sz w:val="32"/>
          <w:szCs w:val="32"/>
          <w:lang w:val="en-US" w:eastAsia="zh-CN" w:bidi="ar-SA"/>
        </w:rPr>
      </w:pPr>
    </w:p>
    <w:p>
      <w:pPr>
        <w:pStyle w:val="2"/>
        <w:keepNext w:val="0"/>
        <w:keepLines w:val="0"/>
        <w:pageBreakBefore w:val="0"/>
        <w:numPr>
          <w:ilvl w:val="0"/>
          <w:numId w:val="0"/>
        </w:numPr>
        <w:kinsoku/>
        <w:wordWrap/>
        <w:overflowPunct/>
        <w:topLinePunct w:val="0"/>
        <w:autoSpaceDE/>
        <w:autoSpaceDN/>
        <w:bidi w:val="0"/>
        <w:spacing w:line="560" w:lineRule="exact"/>
        <w:jc w:val="left"/>
        <w:textAlignment w:val="auto"/>
        <w:rPr>
          <w:rFonts w:hint="eastAsia" w:ascii="仿宋_GB2312" w:hAnsi="仿宋_GB2312" w:eastAsia="仿宋_GB2312" w:cs="仿宋_GB2312"/>
          <w:color w:val="auto"/>
          <w:kern w:val="2"/>
          <w:sz w:val="32"/>
          <w:szCs w:val="32"/>
          <w:lang w:val="en-US" w:eastAsia="zh-CN" w:bidi="ar-SA"/>
        </w:rPr>
      </w:pPr>
    </w:p>
    <w:tbl>
      <w:tblPr>
        <w:tblStyle w:val="4"/>
        <w:tblpPr w:leftFromText="181" w:rightFromText="181" w:vertAnchor="page" w:horzAnchor="page" w:tblpX="1846" w:tblpY="1369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35" w:hRule="atLeast"/>
        </w:trPr>
        <w:tc>
          <w:tcPr>
            <w:tcW w:w="8520" w:type="dxa"/>
            <w:tcBorders>
              <w:left w:val="nil"/>
              <w:right w:val="nil"/>
            </w:tcBorders>
            <w:noWrap w:val="0"/>
            <w:vAlign w:val="center"/>
          </w:tcPr>
          <w:p>
            <w:pPr>
              <w:pStyle w:val="2"/>
              <w:keepNext w:val="0"/>
              <w:keepLines w:val="0"/>
              <w:pageBreakBefore w:val="0"/>
              <w:numPr>
                <w:ilvl w:val="0"/>
                <w:numId w:val="0"/>
              </w:numPr>
              <w:kinsoku/>
              <w:wordWrap/>
              <w:overflowPunct/>
              <w:topLinePunct w:val="0"/>
              <w:autoSpaceDE/>
              <w:autoSpaceDN/>
              <w:bidi w:val="0"/>
              <w:spacing w:line="560" w:lineRule="exact"/>
              <w:jc w:val="left"/>
              <w:textAlignment w:val="auto"/>
              <w:rPr>
                <w:rFonts w:hint="eastAsia" w:ascii="仿宋_GB2312" w:eastAsia="仿宋_GB2312"/>
                <w:color w:val="auto"/>
                <w:sz w:val="30"/>
                <w:szCs w:val="30"/>
                <w:vertAlign w:val="baseline"/>
              </w:rPr>
            </w:pPr>
            <w:r>
              <w:rPr>
                <w:rFonts w:hint="eastAsia" w:ascii="仿宋_GB2312" w:hAnsi="仿宋_GB2312" w:eastAsia="仿宋_GB2312" w:cs="仿宋_GB2312"/>
                <w:sz w:val="28"/>
                <w:szCs w:val="28"/>
                <w:lang w:val="en-US" w:eastAsia="zh-CN"/>
              </w:rPr>
              <w:t>抄送：市</w:t>
            </w:r>
            <w:r>
              <w:rPr>
                <w:rFonts w:hint="eastAsia" w:ascii="仿宋_GB2312" w:hAnsi="仿宋_GB2312" w:eastAsia="仿宋_GB2312" w:cs="仿宋_GB2312"/>
                <w:sz w:val="28"/>
                <w:szCs w:val="28"/>
              </w:rPr>
              <w:t>委</w:t>
            </w:r>
            <w:r>
              <w:rPr>
                <w:rFonts w:hint="eastAsia" w:ascii="仿宋_GB2312" w:hAnsi="仿宋_GB2312" w:eastAsia="仿宋_GB2312" w:cs="仿宋_GB2312"/>
                <w:sz w:val="28"/>
                <w:szCs w:val="28"/>
                <w:lang w:val="en-US" w:eastAsia="zh-CN"/>
              </w:rPr>
              <w:t>政研室(改革</w:t>
            </w:r>
            <w:r>
              <w:rPr>
                <w:rFonts w:hint="eastAsia" w:ascii="仿宋_GB2312" w:hAnsi="仿宋_GB2312" w:eastAsia="仿宋_GB2312" w:cs="仿宋_GB2312"/>
                <w:sz w:val="28"/>
                <w:szCs w:val="28"/>
              </w:rPr>
              <w:t>办</w:t>
            </w:r>
            <w:r>
              <w:rPr>
                <w:rFonts w:hint="eastAsia" w:ascii="宋体" w:hAnsi="宋体" w:eastAsia="宋体" w:cs="宋体"/>
                <w:sz w:val="28"/>
                <w:szCs w:val="28"/>
              </w:rPr>
              <w:t>)</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市纪委监委驻市卫健委纪监组</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本局各科室、局长、副局长，档（二）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3" w:hRule="atLeast"/>
        </w:trPr>
        <w:tc>
          <w:tcPr>
            <w:tcW w:w="8520" w:type="dxa"/>
            <w:tcBorders>
              <w:left w:val="nil"/>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商洛市医疗保障局办公室                  2021年7月31日印发</w:t>
            </w:r>
          </w:p>
        </w:tc>
      </w:tr>
    </w:tbl>
    <w:p>
      <w:pPr>
        <w:pStyle w:val="2"/>
        <w:keepNext w:val="0"/>
        <w:keepLines w:val="0"/>
        <w:pageBreakBefore w:val="0"/>
        <w:numPr>
          <w:ilvl w:val="0"/>
          <w:numId w:val="0"/>
        </w:numPr>
        <w:kinsoku/>
        <w:wordWrap/>
        <w:overflowPunct/>
        <w:topLinePunct w:val="0"/>
        <w:autoSpaceDE/>
        <w:autoSpaceDN/>
        <w:bidi w:val="0"/>
        <w:spacing w:line="560" w:lineRule="exact"/>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附件：</w:t>
      </w:r>
    </w:p>
    <w:p>
      <w:pPr>
        <w:pStyle w:val="2"/>
        <w:keepNext w:val="0"/>
        <w:keepLines w:val="0"/>
        <w:pageBreakBefore w:val="0"/>
        <w:numPr>
          <w:ilvl w:val="0"/>
          <w:numId w:val="0"/>
        </w:numPr>
        <w:kinsoku/>
        <w:wordWrap/>
        <w:overflowPunct/>
        <w:topLinePunct w:val="0"/>
        <w:autoSpaceDE/>
        <w:autoSpaceDN/>
        <w:bidi w:val="0"/>
        <w:spacing w:line="560" w:lineRule="exact"/>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商洛市城乡居民医保按病种结算最高限价标准（一级医院）</w:t>
      </w:r>
    </w:p>
    <w:p>
      <w:pPr>
        <w:pStyle w:val="2"/>
        <w:keepNext w:val="0"/>
        <w:keepLines w:val="0"/>
        <w:pageBreakBefore w:val="0"/>
        <w:numPr>
          <w:ilvl w:val="0"/>
          <w:numId w:val="0"/>
        </w:numPr>
        <w:kinsoku/>
        <w:wordWrap/>
        <w:overflowPunct/>
        <w:topLinePunct w:val="0"/>
        <w:autoSpaceDE/>
        <w:autoSpaceDN/>
        <w:bidi w:val="0"/>
        <w:spacing w:line="560" w:lineRule="exact"/>
        <w:jc w:val="left"/>
        <w:textAlignment w:val="auto"/>
        <w:rPr>
          <w:rFonts w:hint="eastAsia" w:ascii="仿宋_GB2312" w:hAnsi="仿宋_GB2312" w:eastAsia="仿宋_GB2312" w:cs="仿宋_GB2312"/>
          <w:color w:val="auto"/>
          <w:kern w:val="2"/>
          <w:sz w:val="32"/>
          <w:szCs w:val="32"/>
          <w:lang w:val="en-US" w:eastAsia="zh-CN" w:bidi="ar-SA"/>
        </w:rPr>
      </w:pPr>
    </w:p>
    <w:p>
      <w:pPr>
        <w:pStyle w:val="2"/>
        <w:keepNext w:val="0"/>
        <w:keepLines w:val="0"/>
        <w:pageBreakBefore w:val="0"/>
        <w:numPr>
          <w:ilvl w:val="0"/>
          <w:numId w:val="0"/>
        </w:numPr>
        <w:kinsoku/>
        <w:wordWrap/>
        <w:overflowPunct/>
        <w:topLinePunct w:val="0"/>
        <w:autoSpaceDE/>
        <w:autoSpaceDN/>
        <w:bidi w:val="0"/>
        <w:spacing w:line="560" w:lineRule="exact"/>
        <w:jc w:val="left"/>
        <w:textAlignment w:val="auto"/>
        <w:rPr>
          <w:rFonts w:hint="eastAsia" w:ascii="仿宋_GB2312" w:hAnsi="仿宋_GB2312" w:eastAsia="仿宋_GB2312" w:cs="仿宋_GB2312"/>
          <w:color w:val="auto"/>
          <w:kern w:val="2"/>
          <w:sz w:val="32"/>
          <w:szCs w:val="32"/>
          <w:lang w:val="en-US" w:eastAsia="zh-CN" w:bidi="ar-SA"/>
        </w:rPr>
      </w:pPr>
    </w:p>
    <w:tbl>
      <w:tblPr>
        <w:tblStyle w:val="3"/>
        <w:tblpPr w:leftFromText="181" w:rightFromText="181" w:vertAnchor="page" w:horzAnchor="page" w:tblpX="1876" w:tblpY="2850"/>
        <w:tblOverlap w:val="never"/>
        <w:tblW w:w="8381" w:type="dxa"/>
        <w:tblInd w:w="0" w:type="dxa"/>
        <w:shd w:val="clear" w:color="auto" w:fill="auto"/>
        <w:tblLayout w:type="fixed"/>
        <w:tblCellMar>
          <w:top w:w="0" w:type="dxa"/>
          <w:left w:w="108" w:type="dxa"/>
          <w:bottom w:w="0" w:type="dxa"/>
          <w:right w:w="108" w:type="dxa"/>
        </w:tblCellMar>
      </w:tblPr>
      <w:tblGrid>
        <w:gridCol w:w="1041"/>
        <w:gridCol w:w="572"/>
        <w:gridCol w:w="1443"/>
        <w:gridCol w:w="1857"/>
        <w:gridCol w:w="1331"/>
        <w:gridCol w:w="1068"/>
        <w:gridCol w:w="1069"/>
      </w:tblGrid>
      <w:tr>
        <w:tblPrEx>
          <w:tblCellMar>
            <w:top w:w="0" w:type="dxa"/>
            <w:left w:w="108" w:type="dxa"/>
            <w:bottom w:w="0" w:type="dxa"/>
            <w:right w:w="108" w:type="dxa"/>
          </w:tblCellMar>
        </w:tblPrEx>
        <w:trPr>
          <w:trHeight w:val="440" w:hRule="atLeast"/>
        </w:trPr>
        <w:tc>
          <w:tcPr>
            <w:tcW w:w="10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病种分类</w:t>
            </w:r>
          </w:p>
        </w:tc>
        <w:tc>
          <w:tcPr>
            <w:tcW w:w="57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序号</w:t>
            </w:r>
          </w:p>
        </w:tc>
        <w:tc>
          <w:tcPr>
            <w:tcW w:w="14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病种名称</w:t>
            </w:r>
          </w:p>
        </w:tc>
        <w:tc>
          <w:tcPr>
            <w:tcW w:w="18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治疗方式</w:t>
            </w:r>
          </w:p>
        </w:tc>
        <w:tc>
          <w:tcPr>
            <w:tcW w:w="13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最高限价标准(元/次</w:t>
            </w:r>
            <w:r>
              <w:rPr>
                <w:rFonts w:hint="eastAsia" w:ascii="仿宋_GB2312" w:hAnsi="仿宋_GB2312" w:eastAsia="仿宋_GB2312" w:cs="仿宋_GB2312"/>
                <w:b/>
                <w:bCs/>
                <w:i w:val="0"/>
                <w:iCs w:val="0"/>
                <w:color w:val="auto"/>
                <w:kern w:val="0"/>
                <w:sz w:val="20"/>
                <w:szCs w:val="20"/>
                <w:u w:val="none"/>
                <w:lang w:val="en-US" w:eastAsia="zh-CN" w:bidi="ar"/>
              </w:rPr>
              <w:t>)</w:t>
            </w:r>
          </w:p>
        </w:tc>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auto"/>
                <w:sz w:val="20"/>
                <w:szCs w:val="20"/>
                <w:u w:val="none"/>
                <w:lang w:val="en-US"/>
              </w:rPr>
            </w:pPr>
            <w:r>
              <w:rPr>
                <w:rFonts w:hint="eastAsia" w:ascii="宋体" w:hAnsi="宋体" w:eastAsia="宋体" w:cs="宋体"/>
                <w:b/>
                <w:bCs/>
                <w:i w:val="0"/>
                <w:iCs w:val="0"/>
                <w:color w:val="auto"/>
                <w:kern w:val="0"/>
                <w:sz w:val="20"/>
                <w:szCs w:val="20"/>
                <w:u w:val="none"/>
                <w:lang w:val="en-US" w:eastAsia="zh-CN" w:bidi="ar"/>
              </w:rPr>
              <w:t>统筹金支付</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auto"/>
                <w:sz w:val="20"/>
                <w:szCs w:val="20"/>
                <w:u w:val="none"/>
                <w:lang w:val="en-US"/>
              </w:rPr>
            </w:pPr>
            <w:r>
              <w:rPr>
                <w:rFonts w:hint="eastAsia" w:ascii="宋体" w:hAnsi="宋体" w:eastAsia="宋体" w:cs="宋体"/>
                <w:b/>
                <w:bCs/>
                <w:i w:val="0"/>
                <w:iCs w:val="0"/>
                <w:color w:val="auto"/>
                <w:kern w:val="0"/>
                <w:sz w:val="20"/>
                <w:szCs w:val="20"/>
                <w:u w:val="none"/>
                <w:lang w:val="en-US" w:eastAsia="zh-CN" w:bidi="ar"/>
              </w:rPr>
              <w:t>患者自付</w:t>
            </w:r>
          </w:p>
        </w:tc>
      </w:tr>
      <w:tr>
        <w:tblPrEx>
          <w:shd w:val="clear" w:color="auto" w:fill="auto"/>
          <w:tblCellMar>
            <w:top w:w="0" w:type="dxa"/>
            <w:left w:w="108" w:type="dxa"/>
            <w:bottom w:w="0" w:type="dxa"/>
            <w:right w:w="108" w:type="dxa"/>
          </w:tblCellMar>
        </w:tblPrEx>
        <w:trPr>
          <w:trHeight w:val="312" w:hRule="atLeast"/>
        </w:trPr>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auto"/>
                <w:sz w:val="20"/>
                <w:szCs w:val="20"/>
                <w:u w:val="none"/>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auto"/>
                <w:sz w:val="20"/>
                <w:szCs w:val="20"/>
                <w:u w:val="none"/>
              </w:rPr>
            </w:pPr>
          </w:p>
        </w:tc>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u w:val="none"/>
              </w:rPr>
            </w:pPr>
          </w:p>
        </w:tc>
        <w:tc>
          <w:tcPr>
            <w:tcW w:w="18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u w:val="none"/>
              </w:rPr>
            </w:pPr>
          </w:p>
        </w:tc>
        <w:tc>
          <w:tcPr>
            <w:tcW w:w="13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u w:val="none"/>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u w:val="none"/>
              </w:rPr>
            </w:pPr>
          </w:p>
        </w:tc>
      </w:tr>
      <w:tr>
        <w:tblPrEx>
          <w:shd w:val="clear" w:color="auto" w:fill="auto"/>
          <w:tblCellMar>
            <w:top w:w="0" w:type="dxa"/>
            <w:left w:w="108" w:type="dxa"/>
            <w:bottom w:w="0" w:type="dxa"/>
            <w:right w:w="108" w:type="dxa"/>
          </w:tblCellMar>
        </w:tblPrEx>
        <w:trPr>
          <w:trHeight w:val="420" w:hRule="atLeast"/>
        </w:trPr>
        <w:tc>
          <w:tcPr>
            <w:tcW w:w="10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神经系统疾病</w:t>
            </w:r>
          </w:p>
        </w:tc>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脑梗死（限肢体功能障碍）</w:t>
            </w: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内科治疗</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2600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2020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580</w:t>
            </w:r>
          </w:p>
        </w:tc>
      </w:tr>
      <w:tr>
        <w:tblPrEx>
          <w:shd w:val="clear" w:color="auto" w:fill="auto"/>
          <w:tblCellMar>
            <w:top w:w="0" w:type="dxa"/>
            <w:left w:w="108" w:type="dxa"/>
            <w:bottom w:w="0" w:type="dxa"/>
            <w:right w:w="108" w:type="dxa"/>
          </w:tblCellMar>
        </w:tblPrEx>
        <w:trPr>
          <w:trHeight w:val="420" w:hRule="atLeast"/>
        </w:trPr>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短暂性脑缺血发作</w:t>
            </w: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内科治疗</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1900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1410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490</w:t>
            </w:r>
          </w:p>
        </w:tc>
      </w:tr>
      <w:tr>
        <w:tblPrEx>
          <w:shd w:val="clear" w:color="auto" w:fill="auto"/>
          <w:tblCellMar>
            <w:top w:w="0" w:type="dxa"/>
            <w:left w:w="108" w:type="dxa"/>
            <w:bottom w:w="0" w:type="dxa"/>
            <w:right w:w="108" w:type="dxa"/>
          </w:tblCellMar>
        </w:tblPrEx>
        <w:trPr>
          <w:trHeight w:val="810" w:hRule="atLeast"/>
        </w:trPr>
        <w:tc>
          <w:tcPr>
            <w:tcW w:w="104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内分泌、营养及代谢疾病</w:t>
            </w:r>
          </w:p>
        </w:tc>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糖尿病</w:t>
            </w: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内科治疗</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1900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1410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490</w:t>
            </w:r>
          </w:p>
        </w:tc>
      </w:tr>
      <w:tr>
        <w:tblPrEx>
          <w:shd w:val="clear" w:color="auto" w:fill="auto"/>
          <w:tblCellMar>
            <w:top w:w="0" w:type="dxa"/>
            <w:left w:w="108" w:type="dxa"/>
            <w:bottom w:w="0" w:type="dxa"/>
            <w:right w:w="108" w:type="dxa"/>
          </w:tblCellMar>
        </w:tblPrEx>
        <w:trPr>
          <w:trHeight w:val="570" w:hRule="atLeast"/>
        </w:trPr>
        <w:tc>
          <w:tcPr>
            <w:tcW w:w="10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眼和附器疾病</w:t>
            </w:r>
          </w:p>
        </w:tc>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白内障</w:t>
            </w: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白内障超声乳化吸除+人工晶状体植入术</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3000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2400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600</w:t>
            </w:r>
          </w:p>
        </w:tc>
      </w:tr>
      <w:tr>
        <w:tblPrEx>
          <w:shd w:val="clear" w:color="auto" w:fill="auto"/>
          <w:tblCellMar>
            <w:top w:w="0" w:type="dxa"/>
            <w:left w:w="108" w:type="dxa"/>
            <w:bottom w:w="0" w:type="dxa"/>
            <w:right w:w="108" w:type="dxa"/>
          </w:tblCellMar>
        </w:tblPrEx>
        <w:trPr>
          <w:trHeight w:val="570" w:hRule="atLeast"/>
        </w:trPr>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翼状胬肉</w:t>
            </w: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单侧翼肉切除+角膜缘干细胞移植</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3100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2480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620</w:t>
            </w:r>
          </w:p>
        </w:tc>
      </w:tr>
      <w:tr>
        <w:tblPrEx>
          <w:shd w:val="clear" w:color="auto" w:fill="auto"/>
          <w:tblCellMar>
            <w:top w:w="0" w:type="dxa"/>
            <w:left w:w="108" w:type="dxa"/>
            <w:bottom w:w="0" w:type="dxa"/>
            <w:right w:w="108" w:type="dxa"/>
          </w:tblCellMar>
        </w:tblPrEx>
        <w:trPr>
          <w:trHeight w:val="285" w:hRule="atLeast"/>
        </w:trPr>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青光眼</w:t>
            </w: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小梁切开术（单侧）</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2300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1800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500</w:t>
            </w:r>
          </w:p>
        </w:tc>
      </w:tr>
      <w:tr>
        <w:tblPrEx>
          <w:shd w:val="clear" w:color="auto" w:fill="auto"/>
          <w:tblCellMar>
            <w:top w:w="0" w:type="dxa"/>
            <w:left w:w="108" w:type="dxa"/>
            <w:bottom w:w="0" w:type="dxa"/>
            <w:right w:w="108" w:type="dxa"/>
          </w:tblCellMar>
        </w:tblPrEx>
        <w:trPr>
          <w:trHeight w:val="285" w:hRule="atLeast"/>
        </w:trPr>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上睑下垂</w:t>
            </w: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上睑提肌缩短上睑下垂矫正术</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单侧1400</w:t>
            </w:r>
          </w:p>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双侧1900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单侧1000</w:t>
            </w:r>
          </w:p>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双侧1410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单侧400</w:t>
            </w:r>
          </w:p>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双侧490</w:t>
            </w:r>
          </w:p>
        </w:tc>
      </w:tr>
      <w:tr>
        <w:tblPrEx>
          <w:shd w:val="clear" w:color="auto" w:fill="auto"/>
          <w:tblCellMar>
            <w:top w:w="0" w:type="dxa"/>
            <w:left w:w="108" w:type="dxa"/>
            <w:bottom w:w="0" w:type="dxa"/>
            <w:right w:w="108" w:type="dxa"/>
          </w:tblCellMar>
        </w:tblPrEx>
        <w:trPr>
          <w:trHeight w:val="285" w:hRule="atLeast"/>
        </w:trPr>
        <w:tc>
          <w:tcPr>
            <w:tcW w:w="10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鼻咽喉疾病</w:t>
            </w:r>
          </w:p>
        </w:tc>
        <w:tc>
          <w:tcPr>
            <w:tcW w:w="5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14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慢性鼻窦炎</w:t>
            </w: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手术治疗</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2400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1890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510</w:t>
            </w:r>
          </w:p>
        </w:tc>
      </w:tr>
      <w:tr>
        <w:tblPrEx>
          <w:shd w:val="clear" w:color="auto" w:fill="auto"/>
          <w:tblCellMar>
            <w:top w:w="0" w:type="dxa"/>
            <w:left w:w="108" w:type="dxa"/>
            <w:bottom w:w="0" w:type="dxa"/>
            <w:right w:w="108" w:type="dxa"/>
          </w:tblCellMar>
        </w:tblPrEx>
        <w:trPr>
          <w:trHeight w:val="285" w:hRule="atLeast"/>
        </w:trPr>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p>
        </w:tc>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鼻腔镜手术治疗</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2800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2230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570</w:t>
            </w:r>
          </w:p>
        </w:tc>
      </w:tr>
      <w:tr>
        <w:tblPrEx>
          <w:shd w:val="clear" w:color="auto" w:fill="auto"/>
          <w:tblCellMar>
            <w:top w:w="0" w:type="dxa"/>
            <w:left w:w="108" w:type="dxa"/>
            <w:bottom w:w="0" w:type="dxa"/>
            <w:right w:w="108" w:type="dxa"/>
          </w:tblCellMar>
        </w:tblPrEx>
        <w:trPr>
          <w:trHeight w:val="285" w:hRule="atLeast"/>
        </w:trPr>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鼻中隔偏曲</w:t>
            </w: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鼻腔镜手术治疗</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3600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2910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690</w:t>
            </w:r>
          </w:p>
        </w:tc>
      </w:tr>
      <w:tr>
        <w:tblPrEx>
          <w:shd w:val="clear" w:color="auto" w:fill="auto"/>
          <w:tblCellMar>
            <w:top w:w="0" w:type="dxa"/>
            <w:left w:w="108" w:type="dxa"/>
            <w:bottom w:w="0" w:type="dxa"/>
            <w:right w:w="108" w:type="dxa"/>
          </w:tblCellMar>
        </w:tblPrEx>
        <w:trPr>
          <w:trHeight w:val="570" w:hRule="atLeast"/>
        </w:trPr>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慢性扁桃体炎（儿童）</w:t>
            </w: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扁桃体切除术</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局麻2200</w:t>
            </w:r>
          </w:p>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全麻3000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局麻1700</w:t>
            </w:r>
          </w:p>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全麻2400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局麻500</w:t>
            </w:r>
          </w:p>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全麻600</w:t>
            </w:r>
          </w:p>
        </w:tc>
      </w:tr>
      <w:tr>
        <w:tblPrEx>
          <w:shd w:val="clear" w:color="auto" w:fill="auto"/>
          <w:tblCellMar>
            <w:top w:w="0" w:type="dxa"/>
            <w:left w:w="108" w:type="dxa"/>
            <w:bottom w:w="0" w:type="dxa"/>
            <w:right w:w="108" w:type="dxa"/>
          </w:tblCellMar>
        </w:tblPrEx>
        <w:trPr>
          <w:trHeight w:val="285" w:hRule="atLeast"/>
        </w:trPr>
        <w:tc>
          <w:tcPr>
            <w:tcW w:w="10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呼吸系统疾病</w:t>
            </w:r>
          </w:p>
        </w:tc>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11</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慢性支气管炎</w:t>
            </w: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内科治疗</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1900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1410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490</w:t>
            </w:r>
          </w:p>
        </w:tc>
      </w:tr>
      <w:tr>
        <w:tblPrEx>
          <w:shd w:val="clear" w:color="auto" w:fill="auto"/>
          <w:tblCellMar>
            <w:top w:w="0" w:type="dxa"/>
            <w:left w:w="108" w:type="dxa"/>
            <w:bottom w:w="0" w:type="dxa"/>
            <w:right w:w="108" w:type="dxa"/>
          </w:tblCellMar>
        </w:tblPrEx>
        <w:trPr>
          <w:trHeight w:val="285" w:hRule="atLeast"/>
        </w:trPr>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12</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慢性阻塞性肺疾病急性加重期</w:t>
            </w: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内科治疗</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2500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1920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580</w:t>
            </w:r>
          </w:p>
        </w:tc>
      </w:tr>
      <w:tr>
        <w:tblPrEx>
          <w:shd w:val="clear" w:color="auto" w:fill="auto"/>
          <w:tblCellMar>
            <w:top w:w="0" w:type="dxa"/>
            <w:left w:w="108" w:type="dxa"/>
            <w:bottom w:w="0" w:type="dxa"/>
            <w:right w:w="108" w:type="dxa"/>
          </w:tblCellMar>
        </w:tblPrEx>
        <w:trPr>
          <w:trHeight w:val="570" w:hRule="atLeast"/>
        </w:trPr>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13</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急性肺脓肿</w:t>
            </w: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内科治疗</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2400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1820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580</w:t>
            </w:r>
          </w:p>
        </w:tc>
      </w:tr>
      <w:tr>
        <w:tblPrEx>
          <w:shd w:val="clear" w:color="auto" w:fill="auto"/>
          <w:tblCellMar>
            <w:top w:w="0" w:type="dxa"/>
            <w:left w:w="108" w:type="dxa"/>
            <w:bottom w:w="0" w:type="dxa"/>
            <w:right w:w="108" w:type="dxa"/>
          </w:tblCellMar>
        </w:tblPrEx>
        <w:trPr>
          <w:trHeight w:val="285" w:hRule="atLeast"/>
        </w:trPr>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14</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小儿肺炎</w:t>
            </w: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内科治疗</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1500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1070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430</w:t>
            </w:r>
          </w:p>
        </w:tc>
      </w:tr>
      <w:tr>
        <w:tblPrEx>
          <w:shd w:val="clear" w:color="auto" w:fill="auto"/>
          <w:tblCellMar>
            <w:top w:w="0" w:type="dxa"/>
            <w:left w:w="108" w:type="dxa"/>
            <w:bottom w:w="0" w:type="dxa"/>
            <w:right w:w="108" w:type="dxa"/>
          </w:tblCellMar>
        </w:tblPrEx>
        <w:trPr>
          <w:trHeight w:val="285" w:hRule="atLeast"/>
        </w:trPr>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高血压</w:t>
            </w: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内科治疗</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1800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1330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470</w:t>
            </w:r>
          </w:p>
        </w:tc>
      </w:tr>
      <w:tr>
        <w:tblPrEx>
          <w:shd w:val="clear" w:color="auto" w:fill="auto"/>
          <w:tblCellMar>
            <w:top w:w="0" w:type="dxa"/>
            <w:left w:w="108" w:type="dxa"/>
            <w:bottom w:w="0" w:type="dxa"/>
            <w:right w:w="108" w:type="dxa"/>
          </w:tblCellMar>
        </w:tblPrEx>
        <w:trPr>
          <w:trHeight w:val="285" w:hRule="atLeast"/>
        </w:trPr>
        <w:tc>
          <w:tcPr>
            <w:tcW w:w="10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循环系统疾病</w:t>
            </w:r>
          </w:p>
        </w:tc>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冠心病</w:t>
            </w: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内科治疗</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1800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1330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470</w:t>
            </w:r>
          </w:p>
        </w:tc>
      </w:tr>
      <w:tr>
        <w:tblPrEx>
          <w:shd w:val="clear" w:color="auto" w:fill="auto"/>
          <w:tblCellMar>
            <w:top w:w="0" w:type="dxa"/>
            <w:left w:w="108" w:type="dxa"/>
            <w:bottom w:w="0" w:type="dxa"/>
            <w:right w:w="108" w:type="dxa"/>
          </w:tblCellMar>
        </w:tblPrEx>
        <w:trPr>
          <w:trHeight w:val="285" w:hRule="atLeast"/>
        </w:trPr>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病毒性心肌炎</w:t>
            </w: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内科治疗</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2500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1920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580</w:t>
            </w:r>
          </w:p>
        </w:tc>
      </w:tr>
      <w:tr>
        <w:tblPrEx>
          <w:shd w:val="clear" w:color="auto" w:fill="auto"/>
          <w:tblCellMar>
            <w:top w:w="0" w:type="dxa"/>
            <w:left w:w="108" w:type="dxa"/>
            <w:bottom w:w="0" w:type="dxa"/>
            <w:right w:w="108" w:type="dxa"/>
          </w:tblCellMar>
        </w:tblPrEx>
        <w:trPr>
          <w:trHeight w:val="285" w:hRule="atLeast"/>
        </w:trPr>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急性胃肠炎</w:t>
            </w: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内科治疗</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1300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900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400</w:t>
            </w:r>
          </w:p>
        </w:tc>
      </w:tr>
      <w:tr>
        <w:tblPrEx>
          <w:shd w:val="clear" w:color="auto" w:fill="auto"/>
          <w:tblCellMar>
            <w:top w:w="0" w:type="dxa"/>
            <w:left w:w="108" w:type="dxa"/>
            <w:bottom w:w="0" w:type="dxa"/>
            <w:right w:w="108" w:type="dxa"/>
          </w:tblCellMar>
        </w:tblPrEx>
        <w:trPr>
          <w:trHeight w:val="285" w:hRule="atLeast"/>
        </w:trPr>
        <w:tc>
          <w:tcPr>
            <w:tcW w:w="10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消化系统疾病</w:t>
            </w:r>
          </w:p>
        </w:tc>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19</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胃十二指肠溃疡</w:t>
            </w: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内科治疗</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2100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1580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520</w:t>
            </w:r>
          </w:p>
        </w:tc>
      </w:tr>
      <w:tr>
        <w:tblPrEx>
          <w:shd w:val="clear" w:color="auto" w:fill="auto"/>
          <w:tblCellMar>
            <w:top w:w="0" w:type="dxa"/>
            <w:left w:w="108" w:type="dxa"/>
            <w:bottom w:w="0" w:type="dxa"/>
            <w:right w:w="108" w:type="dxa"/>
          </w:tblCellMar>
        </w:tblPrEx>
        <w:trPr>
          <w:trHeight w:val="570" w:hRule="atLeast"/>
        </w:trPr>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慢性胆囊炎合并胆石症</w:t>
            </w: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手术治疗</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3500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2820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680</w:t>
            </w:r>
          </w:p>
        </w:tc>
      </w:tr>
      <w:tr>
        <w:tblPrEx>
          <w:shd w:val="clear" w:color="auto" w:fill="auto"/>
          <w:tblCellMar>
            <w:top w:w="0" w:type="dxa"/>
            <w:left w:w="108" w:type="dxa"/>
            <w:bottom w:w="0" w:type="dxa"/>
            <w:right w:w="108" w:type="dxa"/>
          </w:tblCellMar>
        </w:tblPrEx>
        <w:trPr>
          <w:trHeight w:val="383" w:hRule="atLeast"/>
        </w:trPr>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572"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w:t>
            </w:r>
          </w:p>
        </w:tc>
        <w:tc>
          <w:tcPr>
            <w:tcW w:w="1443"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化脓性阑尾炎</w:t>
            </w: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腹腔镜手术治疗</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3900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3160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740</w:t>
            </w:r>
          </w:p>
        </w:tc>
      </w:tr>
      <w:tr>
        <w:tblPrEx>
          <w:shd w:val="clear" w:color="auto" w:fill="auto"/>
          <w:tblCellMar>
            <w:top w:w="0" w:type="dxa"/>
            <w:left w:w="108" w:type="dxa"/>
            <w:bottom w:w="0" w:type="dxa"/>
            <w:right w:w="108" w:type="dxa"/>
          </w:tblCellMar>
        </w:tblPrEx>
        <w:trPr>
          <w:trHeight w:val="285" w:hRule="atLeast"/>
        </w:trPr>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572"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p>
        </w:tc>
        <w:tc>
          <w:tcPr>
            <w:tcW w:w="1443"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手术治疗</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2800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2230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570</w:t>
            </w:r>
          </w:p>
        </w:tc>
      </w:tr>
      <w:tr>
        <w:tblPrEx>
          <w:shd w:val="clear" w:color="auto" w:fill="auto"/>
          <w:tblCellMar>
            <w:top w:w="0" w:type="dxa"/>
            <w:left w:w="108" w:type="dxa"/>
            <w:bottom w:w="0" w:type="dxa"/>
            <w:right w:w="108" w:type="dxa"/>
          </w:tblCellMar>
        </w:tblPrEx>
        <w:trPr>
          <w:trHeight w:val="285" w:hRule="atLeast"/>
        </w:trPr>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22</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单纯性阑尾炎</w:t>
            </w: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手术治疗</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2400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1890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510</w:t>
            </w:r>
          </w:p>
        </w:tc>
      </w:tr>
      <w:tr>
        <w:tblPrEx>
          <w:tblCellMar>
            <w:top w:w="0" w:type="dxa"/>
            <w:left w:w="108" w:type="dxa"/>
            <w:bottom w:w="0" w:type="dxa"/>
            <w:right w:w="108" w:type="dxa"/>
          </w:tblCellMar>
        </w:tblPrEx>
        <w:trPr>
          <w:trHeight w:val="285" w:hRule="atLeast"/>
        </w:trPr>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痔疮</w:t>
            </w: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手术治疗</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2000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1550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450</w:t>
            </w:r>
          </w:p>
        </w:tc>
      </w:tr>
      <w:tr>
        <w:tblPrEx>
          <w:shd w:val="clear" w:color="auto" w:fill="auto"/>
          <w:tblCellMar>
            <w:top w:w="0" w:type="dxa"/>
            <w:left w:w="108" w:type="dxa"/>
            <w:bottom w:w="0" w:type="dxa"/>
            <w:right w:w="108" w:type="dxa"/>
          </w:tblCellMar>
        </w:tblPrEx>
        <w:trPr>
          <w:trHeight w:val="285" w:hRule="atLeast"/>
        </w:trPr>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肛周脓肿</w:t>
            </w: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手术治疗</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1500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1100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400</w:t>
            </w:r>
          </w:p>
        </w:tc>
      </w:tr>
      <w:tr>
        <w:tblPrEx>
          <w:tblCellMar>
            <w:top w:w="0" w:type="dxa"/>
            <w:left w:w="108" w:type="dxa"/>
            <w:bottom w:w="0" w:type="dxa"/>
            <w:right w:w="108" w:type="dxa"/>
          </w:tblCellMar>
        </w:tblPrEx>
        <w:trPr>
          <w:trHeight w:val="285" w:hRule="atLeast"/>
        </w:trPr>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腹股沟疝（斜疝）</w:t>
            </w: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腹股沟疝修补术</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2400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1890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510</w:t>
            </w:r>
          </w:p>
        </w:tc>
      </w:tr>
      <w:tr>
        <w:tblPrEx>
          <w:shd w:val="clear" w:color="auto" w:fill="auto"/>
          <w:tblCellMar>
            <w:top w:w="0" w:type="dxa"/>
            <w:left w:w="108" w:type="dxa"/>
            <w:bottom w:w="0" w:type="dxa"/>
            <w:right w:w="108" w:type="dxa"/>
          </w:tblCellMar>
        </w:tblPrEx>
        <w:trPr>
          <w:trHeight w:val="285" w:hRule="atLeast"/>
        </w:trPr>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急性肾小球肾炎</w:t>
            </w: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内科治疗</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2300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1750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550</w:t>
            </w:r>
          </w:p>
        </w:tc>
      </w:tr>
      <w:tr>
        <w:tblPrEx>
          <w:shd w:val="clear" w:color="auto" w:fill="auto"/>
          <w:tblCellMar>
            <w:top w:w="0" w:type="dxa"/>
            <w:left w:w="108" w:type="dxa"/>
            <w:bottom w:w="0" w:type="dxa"/>
            <w:right w:w="108" w:type="dxa"/>
          </w:tblCellMar>
        </w:tblPrEx>
        <w:trPr>
          <w:trHeight w:val="285" w:hRule="atLeast"/>
        </w:trPr>
        <w:tc>
          <w:tcPr>
            <w:tcW w:w="10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泌尿系统疾病</w:t>
            </w:r>
          </w:p>
        </w:tc>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急性肾盂肾炎</w:t>
            </w: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内科治疗</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1700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1240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460</w:t>
            </w:r>
          </w:p>
        </w:tc>
      </w:tr>
      <w:tr>
        <w:tblPrEx>
          <w:shd w:val="clear" w:color="auto" w:fill="auto"/>
          <w:tblCellMar>
            <w:top w:w="0" w:type="dxa"/>
            <w:left w:w="108" w:type="dxa"/>
            <w:bottom w:w="0" w:type="dxa"/>
            <w:right w:w="108" w:type="dxa"/>
          </w:tblCellMar>
        </w:tblPrEx>
        <w:trPr>
          <w:trHeight w:val="285" w:hRule="atLeast"/>
        </w:trPr>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28</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睾丸腱鞘积液</w:t>
            </w: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手术治疗</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2200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1720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480</w:t>
            </w:r>
          </w:p>
        </w:tc>
      </w:tr>
      <w:tr>
        <w:tblPrEx>
          <w:shd w:val="clear" w:color="auto" w:fill="auto"/>
          <w:tblCellMar>
            <w:top w:w="0" w:type="dxa"/>
            <w:left w:w="108" w:type="dxa"/>
            <w:bottom w:w="0" w:type="dxa"/>
            <w:right w:w="108" w:type="dxa"/>
          </w:tblCellMar>
        </w:tblPrEx>
        <w:trPr>
          <w:trHeight w:val="285" w:hRule="atLeast"/>
        </w:trPr>
        <w:tc>
          <w:tcPr>
            <w:tcW w:w="10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男性生殖系统疾病</w:t>
            </w:r>
          </w:p>
        </w:tc>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29</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前列腺肥大(增生)</w:t>
            </w: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前列腺切除术</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5500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4520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980</w:t>
            </w:r>
          </w:p>
        </w:tc>
      </w:tr>
      <w:tr>
        <w:tblPrEx>
          <w:shd w:val="clear" w:color="auto" w:fill="auto"/>
          <w:tblCellMar>
            <w:top w:w="0" w:type="dxa"/>
            <w:left w:w="108" w:type="dxa"/>
            <w:bottom w:w="0" w:type="dxa"/>
            <w:right w:w="108" w:type="dxa"/>
          </w:tblCellMar>
        </w:tblPrEx>
        <w:trPr>
          <w:trHeight w:val="285" w:hRule="atLeast"/>
        </w:trPr>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乳房良性肿瘤</w:t>
            </w: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手术治疗</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单侧1600</w:t>
            </w:r>
          </w:p>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双侧2100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单侧1200</w:t>
            </w:r>
          </w:p>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双侧1630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单侧400</w:t>
            </w:r>
          </w:p>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双侧470</w:t>
            </w:r>
          </w:p>
        </w:tc>
      </w:tr>
      <w:tr>
        <w:tblPrEx>
          <w:shd w:val="clear" w:color="auto" w:fill="auto"/>
          <w:tblCellMar>
            <w:top w:w="0" w:type="dxa"/>
            <w:left w:w="108" w:type="dxa"/>
            <w:bottom w:w="0" w:type="dxa"/>
            <w:right w:w="108" w:type="dxa"/>
          </w:tblCellMar>
        </w:tblPrEx>
        <w:trPr>
          <w:trHeight w:val="285" w:hRule="atLeast"/>
        </w:trPr>
        <w:tc>
          <w:tcPr>
            <w:tcW w:w="10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女性生殖系统疾病</w:t>
            </w:r>
          </w:p>
        </w:tc>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功能(障碍)性子宫出血</w:t>
            </w: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内科治疗</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1700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1240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460</w:t>
            </w:r>
          </w:p>
        </w:tc>
      </w:tr>
      <w:tr>
        <w:tblPrEx>
          <w:shd w:val="clear" w:color="auto" w:fill="auto"/>
          <w:tblCellMar>
            <w:top w:w="0" w:type="dxa"/>
            <w:left w:w="108" w:type="dxa"/>
            <w:bottom w:w="0" w:type="dxa"/>
            <w:right w:w="108" w:type="dxa"/>
          </w:tblCellMar>
        </w:tblPrEx>
        <w:trPr>
          <w:trHeight w:val="570" w:hRule="atLeast"/>
        </w:trPr>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重度宫颈炎</w:t>
            </w: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宫颈锥切除术</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1200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870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330</w:t>
            </w:r>
          </w:p>
        </w:tc>
      </w:tr>
      <w:tr>
        <w:tblPrEx>
          <w:shd w:val="clear" w:color="auto" w:fill="auto"/>
          <w:tblCellMar>
            <w:top w:w="0" w:type="dxa"/>
            <w:left w:w="108" w:type="dxa"/>
            <w:bottom w:w="0" w:type="dxa"/>
            <w:right w:w="108" w:type="dxa"/>
          </w:tblCellMar>
        </w:tblPrEx>
        <w:trPr>
          <w:trHeight w:val="285" w:hRule="atLeast"/>
        </w:trPr>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腘窝囊肿</w:t>
            </w: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手术治疗</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1500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1120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380</w:t>
            </w:r>
          </w:p>
        </w:tc>
      </w:tr>
      <w:tr>
        <w:tblPrEx>
          <w:shd w:val="clear" w:color="auto" w:fill="auto"/>
          <w:tblCellMar>
            <w:top w:w="0" w:type="dxa"/>
            <w:left w:w="108" w:type="dxa"/>
            <w:bottom w:w="0" w:type="dxa"/>
            <w:right w:w="108" w:type="dxa"/>
          </w:tblCellMar>
        </w:tblPrEx>
        <w:trPr>
          <w:trHeight w:val="285" w:hRule="atLeast"/>
        </w:trPr>
        <w:tc>
          <w:tcPr>
            <w:tcW w:w="10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肌肉骨骼系统和结缔组织疾病</w:t>
            </w:r>
          </w:p>
        </w:tc>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34</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髌骨骨折</w:t>
            </w: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切开复位内固定术</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3300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2650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650</w:t>
            </w:r>
          </w:p>
        </w:tc>
      </w:tr>
      <w:tr>
        <w:tblPrEx>
          <w:shd w:val="clear" w:color="auto" w:fill="auto"/>
          <w:tblCellMar>
            <w:top w:w="0" w:type="dxa"/>
            <w:left w:w="108" w:type="dxa"/>
            <w:bottom w:w="0" w:type="dxa"/>
            <w:right w:w="108" w:type="dxa"/>
          </w:tblCellMar>
        </w:tblPrEx>
        <w:trPr>
          <w:trHeight w:val="285" w:hRule="atLeast"/>
        </w:trPr>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锁骨骨折</w:t>
            </w: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切开复位内固定术</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2900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2300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600</w:t>
            </w:r>
          </w:p>
        </w:tc>
      </w:tr>
      <w:tr>
        <w:tblPrEx>
          <w:shd w:val="clear" w:color="auto" w:fill="auto"/>
          <w:tblCellMar>
            <w:top w:w="0" w:type="dxa"/>
            <w:left w:w="108" w:type="dxa"/>
            <w:bottom w:w="0" w:type="dxa"/>
            <w:right w:w="108" w:type="dxa"/>
          </w:tblCellMar>
        </w:tblPrEx>
        <w:trPr>
          <w:trHeight w:val="285" w:hRule="atLeast"/>
        </w:trPr>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36</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桡骨骨折</w:t>
            </w: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切开复位内固定术</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2900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2300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600</w:t>
            </w:r>
          </w:p>
        </w:tc>
      </w:tr>
      <w:tr>
        <w:tblPrEx>
          <w:shd w:val="clear" w:color="auto" w:fill="auto"/>
          <w:tblCellMar>
            <w:top w:w="0" w:type="dxa"/>
            <w:left w:w="108" w:type="dxa"/>
            <w:bottom w:w="0" w:type="dxa"/>
            <w:right w:w="108" w:type="dxa"/>
          </w:tblCellMar>
        </w:tblPrEx>
        <w:trPr>
          <w:trHeight w:val="285" w:hRule="atLeast"/>
        </w:trPr>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37</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内外髁骨折</w:t>
            </w: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切开复位内固定术</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3400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2750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650</w:t>
            </w:r>
          </w:p>
        </w:tc>
      </w:tr>
      <w:tr>
        <w:tblPrEx>
          <w:shd w:val="clear" w:color="auto" w:fill="auto"/>
          <w:tblCellMar>
            <w:top w:w="0" w:type="dxa"/>
            <w:left w:w="108" w:type="dxa"/>
            <w:bottom w:w="0" w:type="dxa"/>
            <w:right w:w="108" w:type="dxa"/>
          </w:tblCellMar>
        </w:tblPrEx>
        <w:trPr>
          <w:trHeight w:val="285" w:hRule="atLeast"/>
        </w:trPr>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38</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尺骨骨折</w:t>
            </w: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切开复位内固定术</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3000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2400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600</w:t>
            </w:r>
          </w:p>
        </w:tc>
      </w:tr>
      <w:tr>
        <w:tblPrEx>
          <w:shd w:val="clear" w:color="auto" w:fill="auto"/>
          <w:tblCellMar>
            <w:top w:w="0" w:type="dxa"/>
            <w:left w:w="108" w:type="dxa"/>
            <w:bottom w:w="0" w:type="dxa"/>
            <w:right w:w="108" w:type="dxa"/>
          </w:tblCellMar>
        </w:tblPrEx>
        <w:trPr>
          <w:trHeight w:val="285" w:hRule="atLeast"/>
        </w:trPr>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39</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骨折内固定装置取出术</w:t>
            </w:r>
          </w:p>
        </w:tc>
        <w:tc>
          <w:tcPr>
            <w:tcW w:w="1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骨折内固定装置取出术</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3200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2570</w:t>
            </w: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630</w:t>
            </w:r>
            <w:bookmarkStart w:id="0" w:name="_GoBack"/>
            <w:bookmarkEnd w:id="0"/>
          </w:p>
        </w:tc>
      </w:tr>
    </w:tbl>
    <w:p>
      <w:pPr>
        <w:pStyle w:val="2"/>
        <w:numPr>
          <w:ilvl w:val="0"/>
          <w:numId w:val="0"/>
        </w:numPr>
        <w:wordWrap/>
        <w:jc w:val="left"/>
        <w:rPr>
          <w:rFonts w:hint="default" w:ascii="仿宋_GB2312" w:hAnsi="仿宋_GB2312" w:eastAsia="仿宋_GB2312" w:cs="仿宋_GB2312"/>
          <w:color w:val="auto"/>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7740D"/>
    <w:rsid w:val="059D1F39"/>
    <w:rsid w:val="0DCC2C8A"/>
    <w:rsid w:val="14327176"/>
    <w:rsid w:val="1466775F"/>
    <w:rsid w:val="1D37740D"/>
    <w:rsid w:val="22C86FAE"/>
    <w:rsid w:val="25666E6C"/>
    <w:rsid w:val="27345E04"/>
    <w:rsid w:val="27BB02A9"/>
    <w:rsid w:val="29795EA8"/>
    <w:rsid w:val="2D7665F8"/>
    <w:rsid w:val="2DAB7F91"/>
    <w:rsid w:val="2E47051C"/>
    <w:rsid w:val="327E365D"/>
    <w:rsid w:val="3A6223F1"/>
    <w:rsid w:val="3A7C7663"/>
    <w:rsid w:val="3D5A4DFB"/>
    <w:rsid w:val="3FC2155D"/>
    <w:rsid w:val="45015838"/>
    <w:rsid w:val="460C3834"/>
    <w:rsid w:val="4A6D7249"/>
    <w:rsid w:val="52B87C97"/>
    <w:rsid w:val="52F86C77"/>
    <w:rsid w:val="59ED1ACC"/>
    <w:rsid w:val="5A111655"/>
    <w:rsid w:val="63D51042"/>
    <w:rsid w:val="6C7D0F38"/>
    <w:rsid w:val="6E207D08"/>
    <w:rsid w:val="6E647089"/>
    <w:rsid w:val="71EE5B86"/>
    <w:rsid w:val="73771AB5"/>
    <w:rsid w:val="750D1439"/>
    <w:rsid w:val="77910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200" w:firstLineChars="200"/>
    </w:pPr>
    <w:rPr>
      <w:rFonts w:ascii="Times New Roman" w:hAnsi="Times New Roman" w:eastAsia="楷体_GB2312" w:cs="Times New Roman"/>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3200</Words>
  <Characters>3631</Characters>
  <Lines>0</Lines>
  <Paragraphs>0</Paragraphs>
  <TotalTime>8</TotalTime>
  <ScaleCrop>false</ScaleCrop>
  <LinksUpToDate>false</LinksUpToDate>
  <CharactersWithSpaces>3662</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2021-06-18T01:46:00Z</dcterms:created>
  <dc:creator>苍墨</dc:creator>
  <cp:lastModifiedBy>苍墨</cp:lastModifiedBy>
  <cp:lastPrinted>2021-07-15T02:23:00Z</cp:lastPrinted>
  <dcterms:modified xsi:type="dcterms:W3CDTF">2021-08-09T05:39:54Z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E64A38D60C40498C9893D1D6F0745A6F</vt:lpwstr>
  </property>
</Properties>
</file>