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line="480" w:lineRule="exact"/>
        <w:jc w:val="center"/>
        <w:rPr>
          <w:rFonts w:ascii="黑体" w:hAnsi="黑体" w:eastAsia="黑体" w:cs="方正小标宋简体"/>
          <w:b/>
          <w:bCs/>
          <w:color w:val="222222"/>
          <w:kern w:val="0"/>
          <w:sz w:val="44"/>
          <w:szCs w:val="44"/>
        </w:rPr>
      </w:pPr>
    </w:p>
    <w:p>
      <w:pPr>
        <w:widowControl/>
        <w:spacing w:before="312" w:beforeLines="100" w:line="480" w:lineRule="exact"/>
        <w:jc w:val="center"/>
        <w:rPr>
          <w:rFonts w:ascii="方正大标宋简体" w:hAnsi="宋体" w:eastAsia="方正大标宋简体" w:cs="方正小标宋简体"/>
          <w:b/>
          <w:bCs/>
          <w:color w:val="222222"/>
          <w:kern w:val="0"/>
          <w:sz w:val="48"/>
          <w:szCs w:val="48"/>
        </w:rPr>
      </w:pPr>
      <w:r>
        <w:rPr>
          <w:rFonts w:hint="eastAsia" w:ascii="黑体" w:hAnsi="黑体" w:eastAsia="黑体" w:cs="方正小标宋简体"/>
          <w:b/>
          <w:bCs/>
          <w:color w:val="222222"/>
          <w:kern w:val="0"/>
          <w:sz w:val="44"/>
          <w:szCs w:val="44"/>
        </w:rPr>
        <w:t>商洛市定点零售药店</w:t>
      </w:r>
      <w:r>
        <w:rPr>
          <w:rFonts w:hint="eastAsia" w:ascii="黑体" w:hAnsi="黑体" w:eastAsia="黑体" w:cs="方正小标宋简体"/>
          <w:b/>
          <w:bCs/>
          <w:color w:val="222222"/>
          <w:kern w:val="0"/>
          <w:sz w:val="44"/>
          <w:szCs w:val="44"/>
          <w:lang w:val="en-US" w:eastAsia="zh-CN"/>
        </w:rPr>
        <w:t>医疗保障</w:t>
      </w:r>
      <w:r>
        <w:rPr>
          <w:rFonts w:hint="eastAsia" w:ascii="黑体" w:hAnsi="黑体" w:eastAsia="黑体" w:cs="方正小标宋简体"/>
          <w:b/>
          <w:bCs/>
          <w:color w:val="222222"/>
          <w:kern w:val="0"/>
          <w:sz w:val="44"/>
          <w:szCs w:val="44"/>
        </w:rPr>
        <w:t>服务协议</w:t>
      </w:r>
    </w:p>
    <w:p>
      <w:pPr>
        <w:widowControl/>
        <w:spacing w:before="312" w:beforeLines="100" w:line="480" w:lineRule="exact"/>
        <w:jc w:val="center"/>
        <w:rPr>
          <w:rFonts w:ascii="仿宋" w:hAnsi="仿宋" w:eastAsia="仿宋" w:cs="仿宋_GB2312"/>
          <w:sz w:val="28"/>
          <w:szCs w:val="28"/>
        </w:rPr>
      </w:pPr>
      <w:r>
        <w:rPr>
          <w:rFonts w:ascii="宋体" w:hAnsi="宋体"/>
          <w:color w:val="222222"/>
          <w:kern w:val="0"/>
          <w:sz w:val="28"/>
          <w:szCs w:val="28"/>
        </w:rPr>
        <w:t xml:space="preserve"> </w:t>
      </w:r>
      <w:r>
        <w:rPr>
          <w:rFonts w:hint="eastAsia" w:ascii="仿宋" w:hAnsi="仿宋" w:eastAsia="仿宋" w:cs="仿宋_GB2312"/>
          <w:sz w:val="28"/>
          <w:szCs w:val="28"/>
        </w:rPr>
        <w:t>（适用于定点零售药店）</w:t>
      </w:r>
    </w:p>
    <w:p>
      <w:pPr>
        <w:widowControl/>
        <w:spacing w:before="312" w:beforeLines="100" w:line="480" w:lineRule="exact"/>
        <w:jc w:val="center"/>
        <w:rPr>
          <w:rFonts w:ascii="方正大标宋简体" w:hAnsi="宋体" w:eastAsia="方正大标宋简体" w:cs="方正小标宋简体"/>
          <w:b/>
          <w:bCs/>
          <w:color w:val="222222"/>
          <w:kern w:val="0"/>
          <w:sz w:val="10"/>
          <w:szCs w:val="10"/>
        </w:rPr>
      </w:pPr>
    </w:p>
    <w:p>
      <w:pPr>
        <w:spacing w:line="500" w:lineRule="exact"/>
        <w:rPr>
          <w:rFonts w:ascii="黑体" w:eastAsia="黑体"/>
          <w:b/>
          <w:sz w:val="28"/>
          <w:szCs w:val="28"/>
        </w:rPr>
      </w:pPr>
      <w:r>
        <w:rPr>
          <w:rFonts w:ascii="宋体" w:hAnsi="宋体"/>
          <w:color w:val="222222"/>
          <w:kern w:val="0"/>
          <w:sz w:val="28"/>
          <w:szCs w:val="28"/>
        </w:rPr>
        <w:t xml:space="preserve">  </w:t>
      </w:r>
      <w:r>
        <w:rPr>
          <w:rFonts w:hint="eastAsia" w:ascii="宋体" w:hAnsi="宋体"/>
          <w:color w:val="222222"/>
          <w:kern w:val="0"/>
          <w:sz w:val="28"/>
          <w:szCs w:val="28"/>
        </w:rPr>
        <w:t xml:space="preserve"> </w:t>
      </w:r>
      <w:r>
        <w:rPr>
          <w:rFonts w:hint="eastAsia" w:ascii="黑体" w:eastAsia="黑体"/>
          <w:sz w:val="28"/>
          <w:szCs w:val="28"/>
        </w:rPr>
        <w:t>甲    方：</w:t>
      </w:r>
      <w:r>
        <w:rPr>
          <w:rFonts w:ascii="楷体_GB2312" w:eastAsia="楷体_GB2312"/>
          <w:b/>
          <w:sz w:val="28"/>
          <w:szCs w:val="28"/>
          <w:u w:val="single"/>
        </w:rPr>
        <w:t xml:space="preserve"> </w:t>
      </w:r>
      <w:r>
        <w:rPr>
          <w:rFonts w:hint="eastAsia" w:ascii="楷体_GB2312" w:eastAsia="楷体_GB2312"/>
          <w:b/>
          <w:sz w:val="28"/>
          <w:szCs w:val="28"/>
          <w:u w:val="single"/>
        </w:rPr>
        <w:t xml:space="preserve">        </w:t>
      </w:r>
      <w:r>
        <w:rPr>
          <w:rFonts w:ascii="楷体_GB2312" w:eastAsia="楷体_GB2312"/>
          <w:b/>
          <w:sz w:val="28"/>
          <w:szCs w:val="28"/>
          <w:u w:val="single"/>
        </w:rPr>
        <w:t xml:space="preserve"> </w:t>
      </w:r>
      <w:r>
        <w:rPr>
          <w:rFonts w:hint="eastAsia" w:ascii="楷体_GB2312" w:eastAsia="楷体_GB2312"/>
          <w:b/>
          <w:sz w:val="28"/>
          <w:szCs w:val="28"/>
          <w:u w:val="single"/>
        </w:rPr>
        <w:t xml:space="preserve">              </w:t>
      </w:r>
      <w:r>
        <w:rPr>
          <w:rFonts w:ascii="楷体_GB2312" w:eastAsia="楷体_GB2312"/>
          <w:b/>
          <w:sz w:val="28"/>
          <w:szCs w:val="28"/>
          <w:u w:val="single"/>
        </w:rPr>
        <w:t xml:space="preserve">   </w:t>
      </w:r>
      <w:r>
        <w:rPr>
          <w:rFonts w:hint="eastAsia" w:ascii="楷体_GB2312" w:eastAsia="楷体_GB2312"/>
          <w:b/>
          <w:sz w:val="28"/>
          <w:szCs w:val="28"/>
          <w:u w:val="single"/>
        </w:rPr>
        <w:t xml:space="preserve">  </w:t>
      </w:r>
      <w:r>
        <w:rPr>
          <w:rFonts w:ascii="黑体" w:eastAsia="黑体"/>
          <w:b/>
          <w:sz w:val="28"/>
          <w:szCs w:val="28"/>
          <w:u w:val="single"/>
        </w:rPr>
        <w:t xml:space="preserve">  </w:t>
      </w:r>
      <w:r>
        <w:rPr>
          <w:rFonts w:ascii="黑体" w:eastAsia="黑体"/>
          <w:b/>
          <w:sz w:val="28"/>
          <w:szCs w:val="28"/>
        </w:rPr>
        <w:t xml:space="preserve">  </w:t>
      </w:r>
    </w:p>
    <w:p>
      <w:pPr>
        <w:spacing w:line="500" w:lineRule="exact"/>
        <w:ind w:firstLine="414" w:firstLineChars="148"/>
        <w:rPr>
          <w:rFonts w:ascii="黑体" w:eastAsia="黑体"/>
          <w:sz w:val="28"/>
          <w:szCs w:val="28"/>
          <w:u w:val="single"/>
        </w:rPr>
      </w:pPr>
      <w:r>
        <w:rPr>
          <w:rFonts w:hint="eastAsia" w:ascii="黑体" w:eastAsia="黑体"/>
          <w:sz w:val="28"/>
          <w:szCs w:val="28"/>
        </w:rPr>
        <w:t>乙    方：</w:t>
      </w:r>
      <w:r>
        <w:rPr>
          <w:rFonts w:ascii="黑体" w:eastAsia="黑体"/>
          <w:sz w:val="28"/>
          <w:szCs w:val="28"/>
          <w:u w:val="single"/>
        </w:rPr>
        <w:t xml:space="preserve"> </w:t>
      </w:r>
      <w:r>
        <w:rPr>
          <w:rFonts w:hint="eastAsia" w:ascii="黑体" w:eastAsia="黑体"/>
          <w:sz w:val="28"/>
          <w:szCs w:val="28"/>
          <w:u w:val="single"/>
        </w:rPr>
        <w:t xml:space="preserve">            </w:t>
      </w:r>
      <w:r>
        <w:rPr>
          <w:rFonts w:ascii="黑体" w:eastAsia="黑体"/>
          <w:sz w:val="28"/>
          <w:szCs w:val="28"/>
          <w:u w:val="single"/>
        </w:rPr>
        <w:t xml:space="preserve">                  </w:t>
      </w:r>
    </w:p>
    <w:p>
      <w:pPr>
        <w:spacing w:line="500" w:lineRule="exact"/>
        <w:ind w:firstLine="414" w:firstLineChars="148"/>
        <w:rPr>
          <w:rFonts w:ascii="黑体" w:eastAsia="黑体"/>
          <w:sz w:val="28"/>
          <w:szCs w:val="28"/>
        </w:rPr>
      </w:pPr>
      <w:r>
        <w:rPr>
          <w:rFonts w:ascii="黑体" w:eastAsia="黑体"/>
          <w:sz w:val="28"/>
          <w:szCs w:val="28"/>
        </w:rPr>
        <w:t xml:space="preserve">  </w:t>
      </w:r>
    </w:p>
    <w:tbl>
      <w:tblPr>
        <w:tblStyle w:val="13"/>
        <w:tblpPr w:leftFromText="180" w:rightFromText="180" w:horzAnchor="margin" w:tblpY="-960"/>
        <w:tblW w:w="8912" w:type="dxa"/>
        <w:tblInd w:w="0" w:type="dxa"/>
        <w:tblLayout w:type="autofit"/>
        <w:tblCellMar>
          <w:top w:w="0" w:type="dxa"/>
          <w:left w:w="108" w:type="dxa"/>
          <w:bottom w:w="0" w:type="dxa"/>
          <w:right w:w="108" w:type="dxa"/>
        </w:tblCellMar>
      </w:tblPr>
      <w:tblGrid>
        <w:gridCol w:w="8912"/>
      </w:tblGrid>
      <w:tr>
        <w:tblPrEx>
          <w:tblCellMar>
            <w:top w:w="0" w:type="dxa"/>
            <w:left w:w="108" w:type="dxa"/>
            <w:bottom w:w="0" w:type="dxa"/>
            <w:right w:w="108" w:type="dxa"/>
          </w:tblCellMar>
        </w:tblPrEx>
        <w:trPr>
          <w:trHeight w:val="575" w:hRule="atLeast"/>
        </w:trPr>
        <w:tc>
          <w:tcPr>
            <w:tcW w:w="8912" w:type="dxa"/>
            <w:tcBorders>
              <w:top w:val="nil"/>
              <w:left w:val="nil"/>
              <w:bottom w:val="nil"/>
              <w:right w:val="nil"/>
            </w:tcBorders>
            <w:shd w:val="clear" w:color="auto" w:fill="auto"/>
            <w:noWrap/>
            <w:vAlign w:val="center"/>
          </w:tcPr>
          <w:p>
            <w:pPr>
              <w:widowControl/>
              <w:spacing w:line="500" w:lineRule="exact"/>
              <w:rPr>
                <w:rFonts w:ascii="黑体" w:hAnsi="黑体" w:eastAsia="黑体" w:cs="宋体"/>
                <w:kern w:val="0"/>
                <w:sz w:val="28"/>
                <w:szCs w:val="28"/>
              </w:rPr>
            </w:pPr>
          </w:p>
        </w:tc>
      </w:tr>
    </w:tbl>
    <w:p>
      <w:pPr>
        <w:widowControl/>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为保障参保人员的合法权益，规范定点</w:t>
      </w:r>
      <w:r>
        <w:rPr>
          <w:rFonts w:hint="eastAsia" w:ascii="仿宋" w:hAnsi="仿宋" w:eastAsia="仿宋" w:cs="仿宋_GB2312"/>
          <w:sz w:val="28"/>
          <w:szCs w:val="28"/>
          <w:lang w:val="en-US" w:eastAsia="zh-CN"/>
        </w:rPr>
        <w:t>零售药店</w:t>
      </w:r>
      <w:r>
        <w:rPr>
          <w:rFonts w:hint="eastAsia" w:ascii="仿宋" w:hAnsi="仿宋" w:eastAsia="仿宋" w:cs="仿宋_GB2312"/>
          <w:sz w:val="28"/>
          <w:szCs w:val="28"/>
        </w:rPr>
        <w:t>医疗</w:t>
      </w:r>
      <w:r>
        <w:rPr>
          <w:rFonts w:hint="eastAsia" w:ascii="仿宋" w:hAnsi="仿宋" w:eastAsia="仿宋" w:cs="仿宋_GB2312"/>
          <w:sz w:val="28"/>
          <w:szCs w:val="28"/>
          <w:lang w:val="en-US" w:eastAsia="zh-CN"/>
        </w:rPr>
        <w:t>保障</w:t>
      </w:r>
      <w:r>
        <w:rPr>
          <w:rFonts w:hint="eastAsia" w:ascii="仿宋" w:hAnsi="仿宋" w:eastAsia="仿宋" w:cs="仿宋_GB2312"/>
          <w:sz w:val="28"/>
          <w:szCs w:val="28"/>
        </w:rPr>
        <w:t>服务行为，维护医保基金安全，促进医保制度可持续发展，</w:t>
      </w:r>
      <w:r>
        <w:rPr>
          <w:rFonts w:hint="eastAsia" w:ascii="仿宋" w:hAnsi="仿宋" w:eastAsia="仿宋"/>
          <w:sz w:val="28"/>
          <w:szCs w:val="28"/>
        </w:rPr>
        <w:t>根据相关法律法规政策规定，</w:t>
      </w:r>
      <w:r>
        <w:rPr>
          <w:rFonts w:hint="eastAsia" w:ascii="仿宋" w:hAnsi="仿宋" w:eastAsia="仿宋" w:cs="仿宋_GB2312"/>
          <w:sz w:val="28"/>
          <w:szCs w:val="28"/>
        </w:rPr>
        <w:t>经甲乙双方协商，现就商洛市</w:t>
      </w:r>
      <w:r>
        <w:rPr>
          <w:rFonts w:hint="eastAsia" w:ascii="仿宋" w:hAnsi="仿宋" w:eastAsia="仿宋" w:cs="仿宋_GB2312"/>
          <w:sz w:val="28"/>
          <w:szCs w:val="28"/>
          <w:lang w:val="en-US" w:eastAsia="zh-CN"/>
        </w:rPr>
        <w:t>定点零</w:t>
      </w:r>
      <w:r>
        <w:rPr>
          <w:rFonts w:hint="eastAsia" w:ascii="仿宋" w:hAnsi="仿宋" w:eastAsia="仿宋" w:cs="仿宋_GB2312"/>
          <w:sz w:val="28"/>
          <w:szCs w:val="28"/>
        </w:rPr>
        <w:t>售药</w:t>
      </w:r>
      <w:r>
        <w:rPr>
          <w:rFonts w:hint="eastAsia" w:ascii="仿宋" w:hAnsi="仿宋" w:eastAsia="仿宋" w:cs="仿宋_GB2312"/>
          <w:sz w:val="28"/>
          <w:szCs w:val="28"/>
          <w:lang w:val="en-US" w:eastAsia="zh-CN"/>
        </w:rPr>
        <w:t>店医疗保障</w:t>
      </w:r>
      <w:r>
        <w:rPr>
          <w:rFonts w:hint="eastAsia" w:ascii="仿宋" w:hAnsi="仿宋" w:eastAsia="仿宋" w:cs="仿宋_GB2312"/>
          <w:sz w:val="28"/>
          <w:szCs w:val="28"/>
        </w:rPr>
        <w:t>服务有关事项签订协议如下：</w:t>
      </w:r>
    </w:p>
    <w:p>
      <w:pPr>
        <w:widowControl/>
        <w:numPr>
          <w:ilvl w:val="0"/>
          <w:numId w:val="2"/>
        </w:numPr>
        <w:spacing w:line="520" w:lineRule="exact"/>
        <w:jc w:val="center"/>
        <w:rPr>
          <w:rFonts w:ascii="黑体" w:hAnsi="黑体" w:eastAsia="黑体" w:cs="黑体"/>
          <w:sz w:val="28"/>
          <w:szCs w:val="28"/>
        </w:rPr>
      </w:pPr>
      <w:r>
        <w:rPr>
          <w:rFonts w:ascii="黑体" w:hAnsi="黑体" w:eastAsia="黑体" w:cs="黑体"/>
          <w:sz w:val="28"/>
          <w:szCs w:val="28"/>
        </w:rPr>
        <w:t xml:space="preserve"> </w:t>
      </w:r>
      <w:r>
        <w:rPr>
          <w:rFonts w:hint="eastAsia" w:ascii="黑体" w:hAnsi="黑体" w:eastAsia="黑体" w:cs="黑体"/>
          <w:sz w:val="28"/>
          <w:szCs w:val="28"/>
        </w:rPr>
        <w:t>总</w:t>
      </w:r>
      <w:r>
        <w:rPr>
          <w:rFonts w:ascii="黑体" w:hAnsi="黑体" w:eastAsia="黑体" w:cs="黑体"/>
          <w:sz w:val="28"/>
          <w:szCs w:val="28"/>
        </w:rPr>
        <w:t xml:space="preserve">  </w:t>
      </w:r>
      <w:r>
        <w:rPr>
          <w:rFonts w:hint="eastAsia" w:ascii="黑体" w:hAnsi="黑体" w:eastAsia="黑体" w:cs="黑体"/>
          <w:sz w:val="28"/>
          <w:szCs w:val="28"/>
        </w:rPr>
        <w:t>则</w:t>
      </w:r>
    </w:p>
    <w:p>
      <w:pPr>
        <w:spacing w:line="520" w:lineRule="exact"/>
        <w:ind w:firstLine="560" w:firstLineChars="200"/>
        <w:rPr>
          <w:rFonts w:ascii="仿宋" w:hAnsi="仿宋" w:eastAsia="仿宋" w:cs="仿宋_GB2312"/>
          <w:sz w:val="28"/>
          <w:szCs w:val="28"/>
        </w:rPr>
      </w:pPr>
      <w:r>
        <w:rPr>
          <w:rFonts w:hint="eastAsia" w:ascii="楷体" w:hAnsi="楷体" w:eastAsia="楷体"/>
          <w:sz w:val="28"/>
          <w:szCs w:val="28"/>
        </w:rPr>
        <w:t>第一条</w:t>
      </w:r>
      <w:r>
        <w:rPr>
          <w:rFonts w:hint="eastAsia" w:ascii="仿宋" w:hAnsi="仿宋" w:eastAsia="仿宋"/>
          <w:sz w:val="28"/>
          <w:szCs w:val="28"/>
        </w:rPr>
        <w:t>（依法依规）</w:t>
      </w:r>
      <w:r>
        <w:rPr>
          <w:rFonts w:hint="eastAsia" w:ascii="仿宋" w:hAnsi="仿宋" w:eastAsia="仿宋"/>
          <w:sz w:val="28"/>
          <w:szCs w:val="28"/>
          <w:lang w:val="en-US" w:eastAsia="zh-CN"/>
        </w:rPr>
        <w:t xml:space="preserve"> </w:t>
      </w:r>
      <w:r>
        <w:rPr>
          <w:rFonts w:hint="eastAsia" w:ascii="仿宋" w:hAnsi="仿宋" w:eastAsia="仿宋" w:cs="仿宋_GB2312"/>
          <w:sz w:val="28"/>
          <w:szCs w:val="28"/>
        </w:rPr>
        <w:t>甲乙双方应认真贯彻国家、省以及商洛市医疗保障、市场监管（药品监督）等部门的相关规定，</w:t>
      </w:r>
      <w:r>
        <w:rPr>
          <w:rFonts w:hint="eastAsia" w:ascii="仿宋" w:hAnsi="仿宋" w:eastAsia="仿宋" w:cs="仿宋_GB2312"/>
          <w:sz w:val="28"/>
          <w:szCs w:val="28"/>
          <w:lang w:val="en-US" w:eastAsia="zh-CN"/>
        </w:rPr>
        <w:t>正确履行相关职责</w:t>
      </w:r>
      <w:r>
        <w:rPr>
          <w:rFonts w:hint="eastAsia" w:ascii="仿宋" w:hAnsi="仿宋" w:eastAsia="仿宋" w:cs="仿宋_GB2312"/>
          <w:sz w:val="28"/>
          <w:szCs w:val="28"/>
        </w:rPr>
        <w:t>。</w:t>
      </w:r>
    </w:p>
    <w:p>
      <w:pPr>
        <w:spacing w:line="520" w:lineRule="exact"/>
        <w:ind w:firstLine="560" w:firstLineChars="200"/>
        <w:rPr>
          <w:rFonts w:ascii="仿宋" w:hAnsi="仿宋" w:eastAsia="仿宋"/>
          <w:sz w:val="28"/>
          <w:szCs w:val="28"/>
        </w:rPr>
      </w:pPr>
      <w:r>
        <w:rPr>
          <w:rFonts w:hint="eastAsia" w:ascii="楷体" w:hAnsi="楷体" w:eastAsia="楷体"/>
          <w:sz w:val="28"/>
          <w:szCs w:val="28"/>
        </w:rPr>
        <w:t>第二条</w:t>
      </w:r>
      <w:r>
        <w:rPr>
          <w:rFonts w:hint="eastAsia" w:ascii="仿宋" w:hAnsi="仿宋" w:eastAsia="仿宋"/>
          <w:sz w:val="28"/>
          <w:szCs w:val="28"/>
        </w:rPr>
        <w:t>（双方权利）</w:t>
      </w:r>
      <w:r>
        <w:rPr>
          <w:rFonts w:hint="eastAsia" w:ascii="仿宋" w:hAnsi="仿宋" w:eastAsia="仿宋"/>
          <w:sz w:val="28"/>
          <w:szCs w:val="28"/>
          <w:lang w:val="en-US" w:eastAsia="zh-CN"/>
        </w:rPr>
        <w:t xml:space="preserve"> </w:t>
      </w:r>
      <w:r>
        <w:rPr>
          <w:rFonts w:hint="eastAsia" w:ascii="仿宋" w:hAnsi="仿宋" w:eastAsia="仿宋" w:cs="仿宋_GB2312"/>
          <w:sz w:val="28"/>
          <w:szCs w:val="28"/>
        </w:rPr>
        <w:t>甲乙双方有权</w:t>
      </w:r>
      <w:r>
        <w:rPr>
          <w:rFonts w:hint="eastAsia" w:ascii="仿宋" w:hAnsi="仿宋" w:eastAsia="仿宋" w:cs="仿宋_GB2312"/>
          <w:sz w:val="28"/>
          <w:szCs w:val="28"/>
          <w:lang w:val="en-US" w:eastAsia="zh-CN"/>
        </w:rPr>
        <w:t>依法</w:t>
      </w:r>
      <w:r>
        <w:rPr>
          <w:rFonts w:hint="eastAsia" w:ascii="仿宋" w:hAnsi="仿宋" w:eastAsia="仿宋" w:cs="仿宋_GB2312"/>
          <w:sz w:val="28"/>
          <w:szCs w:val="28"/>
        </w:rPr>
        <w:t>监督对方执行相关政策法规和履行职责的情况，举报或投诉对方工作人员的违法违规行为，向对方提出合理化建议。</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甲乙双方应当明确参保人员的投诉渠道并公布，对参保人员维护合法权益、服务质量等方面的投诉应当及时核实情况予以处理。</w:t>
      </w:r>
    </w:p>
    <w:p>
      <w:pPr>
        <w:spacing w:line="520" w:lineRule="exact"/>
        <w:ind w:firstLine="560" w:firstLineChars="200"/>
        <w:rPr>
          <w:rFonts w:hint="eastAsia" w:ascii="仿宋" w:hAnsi="仿宋" w:eastAsia="仿宋" w:cs="仿宋_GB2312"/>
          <w:sz w:val="28"/>
          <w:szCs w:val="28"/>
        </w:rPr>
      </w:pPr>
      <w:r>
        <w:rPr>
          <w:rFonts w:hint="eastAsia" w:ascii="楷体" w:hAnsi="楷体" w:eastAsia="楷体"/>
          <w:sz w:val="28"/>
          <w:szCs w:val="28"/>
        </w:rPr>
        <w:t>第三条</w:t>
      </w:r>
      <w:r>
        <w:rPr>
          <w:rFonts w:hint="eastAsia" w:ascii="仿宋" w:hAnsi="仿宋" w:eastAsia="仿宋"/>
          <w:sz w:val="28"/>
          <w:szCs w:val="28"/>
        </w:rPr>
        <w:t>（甲方义务）</w:t>
      </w:r>
      <w:r>
        <w:rPr>
          <w:rFonts w:hint="eastAsia" w:ascii="仿宋" w:hAnsi="仿宋" w:eastAsia="仿宋"/>
          <w:sz w:val="28"/>
          <w:szCs w:val="28"/>
          <w:lang w:val="en-US" w:eastAsia="zh-CN"/>
        </w:rPr>
        <w:t xml:space="preserve"> </w:t>
      </w:r>
      <w:r>
        <w:rPr>
          <w:rFonts w:hint="eastAsia" w:ascii="仿宋" w:hAnsi="仿宋" w:eastAsia="仿宋" w:cs="仿宋_GB2312"/>
          <w:sz w:val="28"/>
          <w:szCs w:val="28"/>
        </w:rPr>
        <w:t>甲方应当履行以下义务：</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及时向乙方通报基本医疗保险法规政策和管理制度、操作流程的变化情况，并接受乙方咨询；及时审核并按规定向乙方拨付应当由医疗保险基金支付的费用；组织乙方与医疗保险管理有关的人员培训；对乙方提供的资料和数据应当予以保密。</w:t>
      </w:r>
    </w:p>
    <w:p>
      <w:pPr>
        <w:spacing w:line="520" w:lineRule="exact"/>
        <w:ind w:firstLine="560" w:firstLineChars="200"/>
        <w:rPr>
          <w:rFonts w:ascii="仿宋" w:hAnsi="仿宋" w:eastAsia="仿宋" w:cs="仿宋_GB2312"/>
          <w:sz w:val="28"/>
          <w:szCs w:val="28"/>
        </w:rPr>
      </w:pPr>
      <w:r>
        <w:rPr>
          <w:rFonts w:hint="eastAsia" w:ascii="楷体" w:hAnsi="楷体" w:eastAsia="楷体"/>
          <w:sz w:val="28"/>
          <w:szCs w:val="28"/>
        </w:rPr>
        <w:t>第四条</w:t>
      </w:r>
      <w:r>
        <w:rPr>
          <w:rFonts w:hint="eastAsia" w:ascii="仿宋" w:hAnsi="仿宋" w:eastAsia="仿宋"/>
          <w:sz w:val="28"/>
          <w:szCs w:val="28"/>
        </w:rPr>
        <w:t>（乙方义务）</w:t>
      </w:r>
      <w:r>
        <w:rPr>
          <w:rFonts w:hint="eastAsia" w:ascii="仿宋" w:hAnsi="仿宋" w:eastAsia="仿宋"/>
          <w:sz w:val="28"/>
          <w:szCs w:val="28"/>
          <w:lang w:val="en-US" w:eastAsia="zh-CN"/>
        </w:rPr>
        <w:t xml:space="preserve"> </w:t>
      </w:r>
      <w:r>
        <w:rPr>
          <w:rFonts w:hint="eastAsia" w:ascii="仿宋" w:hAnsi="仿宋" w:eastAsia="仿宋" w:cs="仿宋_GB2312"/>
          <w:sz w:val="28"/>
          <w:szCs w:val="28"/>
        </w:rPr>
        <w:t>乙方应当履行以下义务：</w:t>
      </w:r>
    </w:p>
    <w:p>
      <w:pPr>
        <w:topLinePunct/>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（一）乙方根据国家、省和商洛市有关医保政策和本协议规定，为基本医疗保险参保人提供处方外配和非处方药等零售服务。药品、器械和医用材料经营应符合监管部门相关质量管理规范，并按规定明码标价；</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二）乙方应取得《药品经营许可证》、《药品经营质量管理规范》（GSP）认证证书和与之相对应的《营业执照》，至少有1名取得执业药师资格证书或具有药学、临床药学、中药学专业技术资格证书的药师，且注册地在该零售药店所在地，药师须签订1年以上劳动合同且在合同期内;</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三）乙方应具备符合医保协议管理要求的信息系统技术和接口标准，实现与医保信息系统有效对接，为参保人员提供直接联网结算，建立医保药品等基础数据库，按规定使用国家统一医保编码;配备与之相适应的计算机硬件、网络和人员，并愿意支付与之相匹配的信息化费用；</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（四）乙方应正常执业或经营满3个月以上，至少有2名熟悉医疗保障法律法规和相关制度规定的专(兼)职医保管理人员负责管理医保费用，并签订1年以上劳动合同且在合同期内;</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（五）按药品经营质量管理规范要求，开展药品分类分区管理，并对所售药品设立明确的医保用药标识;</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（六）具有符合医保协议管理要求的医保药品管理制度、财务管理制度、医保人员管理制度、统计信息管理制度和医保费用结算制度;</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(七)符合法律法规和省级及以上医疗保障行政部门规定的其他条件。</w:t>
      </w:r>
    </w:p>
    <w:p>
      <w:pPr>
        <w:spacing w:line="520" w:lineRule="exact"/>
        <w:ind w:firstLine="560" w:firstLineChars="200"/>
        <w:rPr>
          <w:rFonts w:ascii="仿宋" w:hAnsi="仿宋" w:eastAsia="仿宋"/>
          <w:sz w:val="28"/>
          <w:szCs w:val="28"/>
        </w:rPr>
      </w:pPr>
      <w:r>
        <w:rPr>
          <w:rFonts w:hint="eastAsia" w:ascii="楷体" w:hAnsi="楷体" w:eastAsia="楷体"/>
          <w:sz w:val="28"/>
          <w:szCs w:val="28"/>
        </w:rPr>
        <w:t>第五条</w:t>
      </w:r>
      <w:r>
        <w:rPr>
          <w:rFonts w:hint="eastAsia" w:ascii="仿宋" w:hAnsi="仿宋" w:eastAsia="仿宋"/>
          <w:sz w:val="28"/>
          <w:szCs w:val="28"/>
        </w:rPr>
        <w:t>（社会宣传）</w:t>
      </w:r>
      <w:r>
        <w:rPr>
          <w:rFonts w:hint="eastAsia" w:ascii="仿宋" w:hAnsi="仿宋" w:eastAsia="仿宋"/>
          <w:sz w:val="28"/>
          <w:szCs w:val="28"/>
          <w:lang w:val="en-US" w:eastAsia="zh-CN"/>
        </w:rPr>
        <w:t xml:space="preserve"> </w:t>
      </w:r>
      <w:r>
        <w:rPr>
          <w:rFonts w:hint="eastAsia" w:ascii="仿宋" w:hAnsi="仿宋" w:eastAsia="仿宋"/>
          <w:sz w:val="28"/>
          <w:szCs w:val="28"/>
        </w:rPr>
        <w:t>甲乙双方应当采取多种方式向社会开展医保宣传并为参保人员提供相应的咨询服务。乙方应当公布医保监督举报电话，并向参保人员宣传医保政策、结算流程及配售服务内容等，乙方应当组织开展医疗保障基金相关制度、政策的培训，定期检查本单位医疗保障基金使用情况，及时纠正医疗保障基金使用不规范的行为</w:t>
      </w:r>
      <w:r>
        <w:rPr>
          <w:rFonts w:hint="eastAsia" w:ascii="仿宋" w:hAnsi="仿宋" w:eastAsia="仿宋"/>
          <w:sz w:val="28"/>
          <w:szCs w:val="28"/>
          <w:lang w:eastAsia="zh-CN"/>
        </w:rPr>
        <w:t>，</w:t>
      </w:r>
      <w:r>
        <w:rPr>
          <w:rFonts w:hint="eastAsia" w:ascii="仿宋" w:hAnsi="仿宋" w:eastAsia="仿宋"/>
          <w:sz w:val="28"/>
          <w:szCs w:val="28"/>
        </w:rPr>
        <w:t>应当在药店的显要位置悬挂定点零售药店标牌，方便患者辨认购药。</w:t>
      </w:r>
    </w:p>
    <w:p>
      <w:pPr>
        <w:spacing w:line="520" w:lineRule="exact"/>
        <w:ind w:firstLine="560" w:firstLineChars="200"/>
        <w:rPr>
          <w:rFonts w:ascii="仿宋" w:hAnsi="仿宋" w:eastAsia="仿宋"/>
          <w:sz w:val="28"/>
          <w:szCs w:val="28"/>
        </w:rPr>
      </w:pPr>
      <w:r>
        <w:rPr>
          <w:rFonts w:hint="eastAsia" w:ascii="楷体" w:hAnsi="楷体" w:eastAsia="楷体"/>
          <w:sz w:val="28"/>
          <w:szCs w:val="28"/>
        </w:rPr>
        <w:t>第六条</w:t>
      </w:r>
      <w:r>
        <w:rPr>
          <w:rFonts w:hint="eastAsia" w:ascii="仿宋" w:hAnsi="仿宋" w:eastAsia="仿宋"/>
          <w:sz w:val="28"/>
          <w:szCs w:val="28"/>
        </w:rPr>
        <w:t>（监督检查）</w:t>
      </w:r>
      <w:r>
        <w:rPr>
          <w:rFonts w:hint="eastAsia" w:ascii="仿宋" w:hAnsi="仿宋" w:eastAsia="仿宋"/>
          <w:sz w:val="28"/>
          <w:szCs w:val="28"/>
          <w:lang w:val="en-US" w:eastAsia="zh-CN"/>
        </w:rPr>
        <w:t xml:space="preserve"> </w:t>
      </w:r>
      <w:r>
        <w:rPr>
          <w:rFonts w:hint="eastAsia" w:ascii="仿宋" w:hAnsi="仿宋" w:eastAsia="仿宋"/>
          <w:sz w:val="28"/>
          <w:szCs w:val="28"/>
        </w:rPr>
        <w:t>甲方定期或不定期开展监督检查，监督检查需询问当事人、查阅有关资料时，乙方应当予以积极配合。乙方应当确保提供的资料和传输的费用数据真实、准确、完整。因提供不实资料、传输虚假数据产生的经济和法律责任由乙方承担。</w:t>
      </w:r>
    </w:p>
    <w:p>
      <w:pPr>
        <w:numPr>
          <w:ilvl w:val="0"/>
          <w:numId w:val="2"/>
        </w:numPr>
        <w:topLinePunct/>
        <w:spacing w:line="520" w:lineRule="exact"/>
        <w:jc w:val="center"/>
        <w:rPr>
          <w:rFonts w:ascii="黑体" w:hAnsi="黑体" w:eastAsia="黑体" w:cs="黑体"/>
          <w:sz w:val="28"/>
          <w:szCs w:val="28"/>
        </w:rPr>
      </w:pPr>
      <w:r>
        <w:rPr>
          <w:rFonts w:ascii="黑体" w:hAnsi="黑体" w:eastAsia="黑体" w:cs="黑体"/>
          <w:sz w:val="28"/>
          <w:szCs w:val="28"/>
        </w:rPr>
        <w:t xml:space="preserve"> </w:t>
      </w:r>
      <w:r>
        <w:rPr>
          <w:rFonts w:hint="eastAsia" w:ascii="黑体" w:hAnsi="黑体" w:eastAsia="黑体" w:cs="黑体"/>
          <w:sz w:val="28"/>
          <w:szCs w:val="28"/>
        </w:rPr>
        <w:t>服务与管理</w:t>
      </w:r>
    </w:p>
    <w:p>
      <w:pPr>
        <w:spacing w:line="520" w:lineRule="exact"/>
        <w:ind w:firstLine="560" w:firstLineChars="200"/>
        <w:rPr>
          <w:rFonts w:ascii="仿宋" w:hAnsi="仿宋" w:eastAsia="仿宋" w:cs="仿宋_GB2312"/>
          <w:color w:val="FF0000"/>
          <w:sz w:val="28"/>
          <w:szCs w:val="28"/>
        </w:rPr>
      </w:pPr>
      <w:r>
        <w:rPr>
          <w:rFonts w:hint="eastAsia" w:ascii="楷体" w:hAnsi="楷体" w:eastAsia="楷体"/>
          <w:sz w:val="28"/>
          <w:szCs w:val="28"/>
        </w:rPr>
        <w:t>第七条</w:t>
      </w:r>
      <w:r>
        <w:rPr>
          <w:rFonts w:hint="eastAsia" w:ascii="仿宋" w:hAnsi="仿宋" w:eastAsia="仿宋"/>
          <w:color w:val="000000"/>
          <w:sz w:val="28"/>
          <w:szCs w:val="28"/>
        </w:rPr>
        <w:t>（定点营业）</w:t>
      </w:r>
      <w:r>
        <w:rPr>
          <w:rFonts w:hint="eastAsia" w:ascii="仿宋" w:hAnsi="仿宋" w:eastAsia="仿宋"/>
          <w:color w:val="000000"/>
          <w:sz w:val="28"/>
          <w:szCs w:val="28"/>
          <w:lang w:val="en-US" w:eastAsia="zh-CN"/>
        </w:rPr>
        <w:t xml:space="preserve"> </w:t>
      </w:r>
      <w:r>
        <w:rPr>
          <w:rFonts w:hint="eastAsia" w:ascii="仿宋" w:hAnsi="仿宋" w:eastAsia="仿宋" w:cs="仿宋_GB2312"/>
          <w:sz w:val="28"/>
          <w:szCs w:val="28"/>
        </w:rPr>
        <w:t>乙方应在甲方确认的经营地址为参保人员提供配售药</w:t>
      </w:r>
      <w:r>
        <w:rPr>
          <w:rFonts w:hint="eastAsia" w:ascii="仿宋" w:hAnsi="仿宋" w:eastAsia="仿宋" w:cs="仿宋_GB2312"/>
          <w:sz w:val="28"/>
          <w:szCs w:val="28"/>
          <w:lang w:val="en-US" w:eastAsia="zh-CN"/>
        </w:rPr>
        <w:t>品</w:t>
      </w:r>
      <w:r>
        <w:rPr>
          <w:rFonts w:hint="eastAsia" w:ascii="仿宋" w:hAnsi="仿宋" w:eastAsia="仿宋" w:cs="仿宋_GB2312"/>
          <w:sz w:val="28"/>
          <w:szCs w:val="28"/>
        </w:rPr>
        <w:t>服务并申报结算医保费用</w:t>
      </w:r>
      <w:r>
        <w:rPr>
          <w:rFonts w:hint="eastAsia" w:ascii="仿宋" w:hAnsi="仿宋" w:eastAsia="仿宋" w:cs="仿宋_GB2312"/>
          <w:sz w:val="28"/>
          <w:szCs w:val="28"/>
          <w:lang w:eastAsia="zh-CN"/>
        </w:rPr>
        <w:t>，</w:t>
      </w:r>
      <w:r>
        <w:rPr>
          <w:rFonts w:hint="eastAsia" w:ascii="仿宋" w:hAnsi="仿宋" w:eastAsia="仿宋" w:cs="仿宋_GB2312"/>
          <w:sz w:val="28"/>
          <w:szCs w:val="28"/>
        </w:rPr>
        <w:t>乙方店内柜台不得承包或出租给他人经营</w:t>
      </w:r>
      <w:r>
        <w:rPr>
          <w:rFonts w:hint="eastAsia" w:ascii="仿宋" w:hAnsi="仿宋" w:eastAsia="仿宋" w:cs="仿宋_GB2312"/>
          <w:sz w:val="28"/>
          <w:szCs w:val="28"/>
          <w:lang w:eastAsia="zh-CN"/>
        </w:rPr>
        <w:t>，</w:t>
      </w:r>
      <w:r>
        <w:rPr>
          <w:rFonts w:hint="eastAsia" w:ascii="仿宋" w:hAnsi="仿宋" w:eastAsia="仿宋" w:cs="仿宋_GB2312"/>
          <w:color w:val="000000" w:themeColor="text1"/>
          <w:sz w:val="28"/>
          <w:szCs w:val="28"/>
        </w:rPr>
        <w:t>不得为非医保或其他定点医药机构提供医保结算。</w:t>
      </w:r>
    </w:p>
    <w:p>
      <w:pPr>
        <w:spacing w:line="520" w:lineRule="exact"/>
        <w:ind w:firstLine="560" w:firstLineChars="200"/>
        <w:rPr>
          <w:rFonts w:hint="eastAsia" w:ascii="仿宋" w:hAnsi="仿宋" w:eastAsia="仿宋" w:cs="仿宋_GB2312"/>
          <w:color w:val="auto"/>
          <w:sz w:val="28"/>
          <w:szCs w:val="28"/>
        </w:rPr>
      </w:pPr>
      <w:r>
        <w:rPr>
          <w:rFonts w:hint="eastAsia" w:ascii="楷体" w:hAnsi="楷体" w:eastAsia="楷体"/>
          <w:sz w:val="28"/>
          <w:szCs w:val="28"/>
        </w:rPr>
        <w:t>第八条</w:t>
      </w:r>
      <w:r>
        <w:rPr>
          <w:rFonts w:hint="eastAsia" w:ascii="仿宋" w:hAnsi="仿宋" w:eastAsia="仿宋"/>
          <w:sz w:val="28"/>
          <w:szCs w:val="28"/>
        </w:rPr>
        <w:t>（基金支付范围）</w:t>
      </w:r>
      <w:r>
        <w:rPr>
          <w:rFonts w:hint="eastAsia" w:ascii="仿宋" w:hAnsi="仿宋" w:eastAsia="仿宋"/>
          <w:sz w:val="28"/>
          <w:szCs w:val="28"/>
          <w:lang w:val="en-US" w:eastAsia="zh-CN"/>
        </w:rPr>
        <w:t xml:space="preserve"> </w:t>
      </w:r>
      <w:r>
        <w:rPr>
          <w:rFonts w:hint="eastAsia" w:ascii="仿宋" w:hAnsi="仿宋" w:eastAsia="仿宋" w:cs="仿宋"/>
          <w:sz w:val="28"/>
          <w:szCs w:val="28"/>
        </w:rPr>
        <w:t>乙方经营的药品、医疗器械</w:t>
      </w:r>
      <w:r>
        <w:rPr>
          <w:rFonts w:hint="eastAsia" w:ascii="仿宋" w:hAnsi="仿宋" w:eastAsia="仿宋" w:cs="仿宋"/>
          <w:sz w:val="28"/>
          <w:szCs w:val="28"/>
          <w:lang w:val="en-US" w:eastAsia="zh-CN"/>
        </w:rPr>
        <w:t>应在</w:t>
      </w:r>
      <w:r>
        <w:rPr>
          <w:rFonts w:hint="eastAsia" w:ascii="仿宋" w:hAnsi="仿宋" w:eastAsia="仿宋" w:cs="仿宋"/>
          <w:sz w:val="28"/>
          <w:szCs w:val="28"/>
        </w:rPr>
        <w:t>《</w:t>
      </w:r>
      <w:r>
        <w:rPr>
          <w:rFonts w:hint="eastAsia" w:ascii="仿宋" w:hAnsi="仿宋" w:eastAsia="仿宋" w:cs="仿宋_GB2312"/>
          <w:sz w:val="28"/>
          <w:szCs w:val="28"/>
        </w:rPr>
        <w:t>药品经营许可证》规定</w:t>
      </w:r>
      <w:r>
        <w:rPr>
          <w:rFonts w:hint="eastAsia" w:ascii="仿宋" w:hAnsi="仿宋" w:eastAsia="仿宋" w:cs="仿宋_GB2312"/>
          <w:sz w:val="28"/>
          <w:szCs w:val="28"/>
          <w:lang w:val="en-US" w:eastAsia="zh-CN"/>
        </w:rPr>
        <w:t>的</w:t>
      </w:r>
      <w:r>
        <w:rPr>
          <w:rFonts w:hint="eastAsia" w:ascii="仿宋" w:hAnsi="仿宋" w:eastAsia="仿宋" w:cs="仿宋_GB2312"/>
          <w:sz w:val="28"/>
          <w:szCs w:val="28"/>
        </w:rPr>
        <w:t>范围</w:t>
      </w:r>
      <w:r>
        <w:rPr>
          <w:rFonts w:hint="eastAsia" w:ascii="仿宋" w:hAnsi="仿宋" w:eastAsia="仿宋" w:cs="仿宋_GB2312"/>
          <w:sz w:val="28"/>
          <w:szCs w:val="28"/>
          <w:lang w:val="en-US" w:eastAsia="zh-CN"/>
        </w:rPr>
        <w:t>内。</w:t>
      </w:r>
      <w:r>
        <w:rPr>
          <w:rFonts w:hint="eastAsia" w:ascii="仿宋" w:hAnsi="仿宋" w:eastAsia="仿宋" w:cs="仿宋_GB2312"/>
          <w:color w:val="auto"/>
          <w:sz w:val="28"/>
          <w:szCs w:val="28"/>
        </w:rPr>
        <w:t>医保刷卡支付范围</w:t>
      </w:r>
      <w:r>
        <w:rPr>
          <w:rFonts w:hint="eastAsia" w:ascii="仿宋" w:hAnsi="仿宋" w:eastAsia="仿宋" w:cs="仿宋_GB2312"/>
          <w:color w:val="auto"/>
          <w:sz w:val="28"/>
          <w:szCs w:val="28"/>
          <w:lang w:eastAsia="zh-CN"/>
        </w:rPr>
        <w:t>，</w:t>
      </w:r>
      <w:r>
        <w:rPr>
          <w:rFonts w:hint="eastAsia" w:ascii="仿宋" w:hAnsi="仿宋" w:eastAsia="仿宋" w:cs="仿宋_GB2312"/>
          <w:color w:val="auto"/>
          <w:sz w:val="28"/>
          <w:szCs w:val="28"/>
          <w:lang w:val="en-US" w:eastAsia="zh-CN"/>
        </w:rPr>
        <w:t>应</w:t>
      </w:r>
      <w:r>
        <w:rPr>
          <w:rFonts w:hint="eastAsia" w:ascii="仿宋" w:hAnsi="仿宋" w:eastAsia="仿宋" w:cs="仿宋_GB2312"/>
          <w:color w:val="auto"/>
          <w:sz w:val="28"/>
          <w:szCs w:val="28"/>
        </w:rPr>
        <w:t>按商洛市医保</w:t>
      </w:r>
      <w:r>
        <w:rPr>
          <w:rFonts w:hint="eastAsia" w:ascii="仿宋" w:hAnsi="仿宋" w:eastAsia="仿宋" w:cs="仿宋_GB2312"/>
          <w:color w:val="auto"/>
          <w:sz w:val="28"/>
          <w:szCs w:val="28"/>
          <w:lang w:val="en-US" w:eastAsia="zh-CN"/>
        </w:rPr>
        <w:t>行政部门规定的</w:t>
      </w:r>
      <w:r>
        <w:rPr>
          <w:rFonts w:hint="eastAsia" w:ascii="仿宋" w:hAnsi="仿宋" w:eastAsia="仿宋" w:cs="仿宋_GB2312"/>
          <w:color w:val="auto"/>
          <w:sz w:val="28"/>
          <w:szCs w:val="28"/>
        </w:rPr>
        <w:t>个人账户支付范围进行。</w:t>
      </w:r>
    </w:p>
    <w:p>
      <w:pPr>
        <w:spacing w:line="520" w:lineRule="exact"/>
        <w:ind w:firstLine="560" w:firstLineChars="200"/>
        <w:rPr>
          <w:rFonts w:ascii="仿宋" w:hAnsi="仿宋" w:eastAsia="仿宋" w:cs="仿宋_GB2312"/>
          <w:sz w:val="28"/>
          <w:szCs w:val="28"/>
        </w:rPr>
      </w:pPr>
      <w:r>
        <w:rPr>
          <w:rFonts w:hint="eastAsia" w:ascii="楷体" w:hAnsi="楷体" w:eastAsia="楷体"/>
          <w:sz w:val="28"/>
          <w:szCs w:val="28"/>
        </w:rPr>
        <w:t>第九条</w:t>
      </w:r>
      <w:r>
        <w:rPr>
          <w:rFonts w:hint="eastAsia" w:ascii="仿宋" w:hAnsi="仿宋" w:eastAsia="仿宋"/>
          <w:sz w:val="28"/>
          <w:szCs w:val="28"/>
        </w:rPr>
        <w:t>（基本原则）</w:t>
      </w:r>
      <w:r>
        <w:rPr>
          <w:rFonts w:hint="eastAsia" w:ascii="仿宋" w:hAnsi="仿宋" w:eastAsia="仿宋"/>
          <w:sz w:val="28"/>
          <w:szCs w:val="28"/>
          <w:lang w:val="en-US" w:eastAsia="zh-CN"/>
        </w:rPr>
        <w:t xml:space="preserve"> </w:t>
      </w:r>
      <w:r>
        <w:rPr>
          <w:rFonts w:hint="eastAsia" w:ascii="仿宋" w:hAnsi="仿宋" w:eastAsia="仿宋" w:cs="仿宋_GB2312"/>
          <w:sz w:val="28"/>
          <w:szCs w:val="28"/>
        </w:rPr>
        <w:t>乙方应当严格按照统筹地区医保相关规定向参保人员提供合理的配售药品服务，不得将超出医保基金支付范围的费用纳入医保结算，不得虚传数据骗取基本医疗保险基金。</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乙方应当凭处方销售医保目录内处方药，药师应当对处方进行审核、签字后调剂配发药品；定点零售药店可凭定点医疗机构开具的电子外配处方销售药品。</w:t>
      </w:r>
    </w:p>
    <w:p>
      <w:pPr>
        <w:spacing w:line="520" w:lineRule="exact"/>
        <w:ind w:firstLine="560" w:firstLineChars="200"/>
        <w:rPr>
          <w:rFonts w:ascii="仿宋" w:hAnsi="仿宋" w:eastAsia="仿宋"/>
          <w:sz w:val="28"/>
          <w:szCs w:val="28"/>
        </w:rPr>
      </w:pPr>
      <w:r>
        <w:rPr>
          <w:rFonts w:hint="eastAsia" w:ascii="楷体" w:hAnsi="楷体" w:eastAsia="楷体"/>
          <w:sz w:val="28"/>
          <w:szCs w:val="28"/>
        </w:rPr>
        <w:t>第十条</w:t>
      </w:r>
      <w:r>
        <w:rPr>
          <w:rFonts w:hint="eastAsia" w:ascii="仿宋" w:hAnsi="仿宋" w:eastAsia="仿宋"/>
          <w:sz w:val="28"/>
          <w:szCs w:val="28"/>
        </w:rPr>
        <w:t>（身份核对）</w:t>
      </w:r>
      <w:r>
        <w:rPr>
          <w:rFonts w:hint="eastAsia" w:ascii="仿宋" w:hAnsi="仿宋" w:eastAsia="仿宋"/>
          <w:sz w:val="28"/>
          <w:szCs w:val="28"/>
          <w:lang w:val="en-US" w:eastAsia="zh-CN"/>
        </w:rPr>
        <w:t xml:space="preserve"> </w:t>
      </w:r>
      <w:r>
        <w:rPr>
          <w:rFonts w:hint="eastAsia" w:ascii="仿宋" w:hAnsi="仿宋" w:eastAsia="仿宋"/>
          <w:sz w:val="28"/>
          <w:szCs w:val="28"/>
        </w:rPr>
        <w:t>参保人员配</w:t>
      </w:r>
      <w:r>
        <w:rPr>
          <w:rFonts w:hint="eastAsia" w:ascii="仿宋" w:hAnsi="仿宋" w:eastAsia="仿宋" w:cs="仿宋_GB2312"/>
          <w:sz w:val="28"/>
          <w:szCs w:val="28"/>
        </w:rPr>
        <w:t>购药</w:t>
      </w:r>
      <w:r>
        <w:rPr>
          <w:rFonts w:hint="eastAsia" w:ascii="仿宋" w:hAnsi="仿宋" w:eastAsia="仿宋" w:cs="仿宋_GB2312"/>
          <w:sz w:val="28"/>
          <w:szCs w:val="28"/>
          <w:lang w:val="en-US" w:eastAsia="zh-CN"/>
        </w:rPr>
        <w:t>品</w:t>
      </w:r>
      <w:r>
        <w:rPr>
          <w:rFonts w:hint="eastAsia" w:ascii="仿宋" w:hAnsi="仿宋" w:eastAsia="仿宋" w:cs="仿宋_GB2312"/>
          <w:sz w:val="28"/>
          <w:szCs w:val="28"/>
        </w:rPr>
        <w:t>时，乙方应核对参保人员有效身份凭证，做到人证相符。为参保人员提供医保药品费用直接结算单据和相关资料，参保人员或购药人应在购药清单上签字确认。凭外配处方购药的，应核验处方使用人与参保人员身份是否一致。不得留存参保人员社会保障卡</w:t>
      </w:r>
      <w:r>
        <w:rPr>
          <w:rFonts w:hint="eastAsia" w:ascii="仿宋" w:hAnsi="仿宋" w:eastAsia="仿宋"/>
          <w:sz w:val="28"/>
          <w:szCs w:val="28"/>
        </w:rPr>
        <w:t>等凭证。</w:t>
      </w:r>
    </w:p>
    <w:p>
      <w:pPr>
        <w:spacing w:line="520" w:lineRule="exact"/>
        <w:ind w:firstLine="560" w:firstLineChars="200"/>
        <w:rPr>
          <w:rFonts w:ascii="仿宋" w:hAnsi="仿宋" w:eastAsia="仿宋" w:cs="仿宋_GB2312"/>
          <w:sz w:val="28"/>
          <w:szCs w:val="28"/>
        </w:rPr>
      </w:pPr>
      <w:r>
        <w:rPr>
          <w:rFonts w:hint="eastAsia" w:ascii="楷体" w:hAnsi="楷体" w:eastAsia="楷体"/>
          <w:sz w:val="28"/>
          <w:szCs w:val="28"/>
        </w:rPr>
        <w:t>第十一条</w:t>
      </w:r>
      <w:r>
        <w:rPr>
          <w:rFonts w:hint="eastAsia" w:ascii="仿宋" w:hAnsi="仿宋" w:eastAsia="仿宋"/>
          <w:sz w:val="28"/>
          <w:szCs w:val="28"/>
        </w:rPr>
        <w:t>（进销存管理）</w:t>
      </w:r>
      <w:r>
        <w:rPr>
          <w:rFonts w:hint="eastAsia" w:ascii="仿宋" w:hAnsi="仿宋" w:eastAsia="仿宋"/>
          <w:sz w:val="28"/>
          <w:szCs w:val="28"/>
          <w:lang w:val="en-US" w:eastAsia="zh-CN"/>
        </w:rPr>
        <w:t xml:space="preserve"> </w:t>
      </w:r>
      <w:r>
        <w:rPr>
          <w:rFonts w:hint="eastAsia" w:ascii="仿宋" w:hAnsi="仿宋" w:eastAsia="仿宋" w:cs="仿宋_GB2312"/>
          <w:sz w:val="28"/>
          <w:szCs w:val="28"/>
        </w:rPr>
        <w:t>乙方必须严格执行药品购、销、存管理制度，保存真实完整的药品购进和使用记录，并建立真实、完整、准确的购销存台账和药品调拨记录。药品的购进记录应当包括</w:t>
      </w:r>
      <w:r>
        <w:rPr>
          <w:rFonts w:hint="eastAsia" w:ascii="仿宋" w:hAnsi="仿宋" w:eastAsia="仿宋" w:cs="仿宋_GB2312"/>
          <w:color w:val="auto"/>
          <w:sz w:val="28"/>
          <w:szCs w:val="28"/>
        </w:rPr>
        <w:t>名称、规格、剂型（型号）、产地（厂家）、批准文号、数量、价格及费用信息，确保其可追溯性。</w:t>
      </w:r>
      <w:r>
        <w:rPr>
          <w:rFonts w:hint="eastAsia" w:ascii="仿宋" w:hAnsi="仿宋" w:eastAsia="仿宋" w:cs="仿宋_GB2312"/>
          <w:sz w:val="28"/>
          <w:szCs w:val="28"/>
        </w:rPr>
        <w:t>甲方可根据医保管理需要调查了解上述信息。</w:t>
      </w:r>
    </w:p>
    <w:p>
      <w:pPr>
        <w:spacing w:line="520" w:lineRule="exact"/>
        <w:ind w:firstLine="560" w:firstLineChars="200"/>
        <w:rPr>
          <w:rFonts w:ascii="仿宋" w:hAnsi="仿宋" w:eastAsia="仿宋" w:cs="仿宋_GB2312"/>
          <w:sz w:val="28"/>
          <w:szCs w:val="28"/>
        </w:rPr>
      </w:pPr>
      <w:r>
        <w:rPr>
          <w:rFonts w:hint="eastAsia" w:ascii="楷体" w:hAnsi="楷体" w:eastAsia="楷体"/>
          <w:sz w:val="28"/>
          <w:szCs w:val="28"/>
        </w:rPr>
        <w:t>第十二条</w:t>
      </w:r>
      <w:r>
        <w:rPr>
          <w:rFonts w:hint="eastAsia" w:ascii="仿宋" w:hAnsi="仿宋" w:eastAsia="仿宋"/>
          <w:sz w:val="28"/>
          <w:szCs w:val="28"/>
        </w:rPr>
        <w:t>（处方药外配服务管理）</w:t>
      </w:r>
      <w:r>
        <w:rPr>
          <w:rFonts w:hint="eastAsia" w:ascii="仿宋" w:hAnsi="仿宋" w:eastAsia="仿宋"/>
          <w:sz w:val="28"/>
          <w:szCs w:val="28"/>
          <w:lang w:val="en-US" w:eastAsia="zh-CN"/>
        </w:rPr>
        <w:t xml:space="preserve"> </w:t>
      </w:r>
      <w:r>
        <w:rPr>
          <w:rFonts w:hint="eastAsia" w:ascii="仿宋" w:hAnsi="仿宋" w:eastAsia="仿宋" w:cs="仿宋_GB2312"/>
          <w:sz w:val="28"/>
          <w:szCs w:val="28"/>
        </w:rPr>
        <w:t>参保人员持外配处方必须由定点医疗机构医师开具，有医师签章；并将参保人员医保目录内药品外配处方、购药清单等保存2年，以备医疗保障部门核查；如因配售不当出现药事责任由乙方承担。</w:t>
      </w:r>
    </w:p>
    <w:p>
      <w:pPr>
        <w:spacing w:line="520" w:lineRule="exact"/>
        <w:ind w:firstLine="560" w:firstLineChars="200"/>
        <w:rPr>
          <w:rFonts w:hint="eastAsia" w:ascii="仿宋" w:hAnsi="仿宋" w:eastAsia="仿宋" w:cs="仿宋_GB2312"/>
          <w:sz w:val="28"/>
          <w:szCs w:val="28"/>
        </w:rPr>
      </w:pPr>
      <w:r>
        <w:rPr>
          <w:rFonts w:hint="eastAsia" w:ascii="楷体" w:hAnsi="楷体" w:eastAsia="楷体"/>
          <w:sz w:val="28"/>
          <w:szCs w:val="28"/>
        </w:rPr>
        <w:t>第十三条</w:t>
      </w:r>
      <w:r>
        <w:rPr>
          <w:rFonts w:hint="eastAsia" w:ascii="仿宋" w:hAnsi="仿宋" w:eastAsia="仿宋"/>
          <w:sz w:val="28"/>
          <w:szCs w:val="28"/>
        </w:rPr>
        <w:t>（管理制度）</w:t>
      </w:r>
      <w:r>
        <w:rPr>
          <w:rFonts w:hint="eastAsia" w:ascii="仿宋" w:hAnsi="仿宋" w:eastAsia="仿宋"/>
          <w:sz w:val="28"/>
          <w:szCs w:val="28"/>
          <w:lang w:val="en-US" w:eastAsia="zh-CN"/>
        </w:rPr>
        <w:t xml:space="preserve"> </w:t>
      </w:r>
      <w:r>
        <w:rPr>
          <w:rFonts w:hint="eastAsia" w:ascii="仿宋" w:hAnsi="仿宋" w:eastAsia="仿宋" w:cs="仿宋_GB2312"/>
          <w:sz w:val="28"/>
          <w:szCs w:val="28"/>
        </w:rPr>
        <w:t>乙方必须建立和健全药品质量保证制度，确保供药安全、有效，提升服务水平，自觉接受社会监督。</w:t>
      </w:r>
    </w:p>
    <w:p>
      <w:pPr>
        <w:keepNext w:val="0"/>
        <w:keepLines w:val="0"/>
        <w:widowControl/>
        <w:suppressLineNumbers w:val="0"/>
        <w:jc w:val="center"/>
        <w:rPr>
          <w:rFonts w:hint="eastAsia" w:ascii="黑体" w:hAnsi="黑体" w:eastAsia="黑体" w:cs="黑体"/>
          <w:sz w:val="28"/>
          <w:szCs w:val="28"/>
        </w:rPr>
      </w:pPr>
      <w:r>
        <w:rPr>
          <w:rFonts w:hint="eastAsia" w:ascii="黑体" w:hAnsi="黑体" w:eastAsia="黑体" w:cs="黑体"/>
          <w:b/>
          <w:bCs/>
          <w:color w:val="000000"/>
          <w:kern w:val="0"/>
          <w:sz w:val="28"/>
          <w:szCs w:val="28"/>
          <w:lang w:val="en-US" w:eastAsia="zh-CN" w:bidi="ar"/>
        </w:rPr>
        <w:t>第三章 信息管理</w:t>
      </w:r>
    </w:p>
    <w:p>
      <w:pPr>
        <w:spacing w:line="520" w:lineRule="exact"/>
        <w:ind w:firstLine="560" w:firstLineChars="200"/>
        <w:rPr>
          <w:rFonts w:hint="eastAsia" w:ascii="仿宋" w:hAnsi="仿宋" w:eastAsia="仿宋" w:cs="仿宋_GB2312"/>
          <w:sz w:val="28"/>
          <w:szCs w:val="28"/>
        </w:rPr>
      </w:pPr>
      <w:r>
        <w:rPr>
          <w:rFonts w:hint="eastAsia" w:ascii="楷体" w:hAnsi="楷体" w:eastAsia="楷体" w:cs="楷体"/>
          <w:sz w:val="28"/>
          <w:szCs w:val="28"/>
          <w:lang w:val="en-US" w:eastAsia="zh-CN"/>
        </w:rPr>
        <w:t>第十四条</w:t>
      </w:r>
      <w:r>
        <w:rPr>
          <w:rFonts w:hint="eastAsia" w:ascii="仿宋" w:hAnsi="仿宋" w:eastAsia="仿宋" w:cs="仿宋_GB2312"/>
          <w:sz w:val="28"/>
          <w:szCs w:val="28"/>
          <w:lang w:val="en-US" w:eastAsia="zh-CN"/>
        </w:rPr>
        <w:t xml:space="preserve">（信息系统管理） 乙方应指定专人负责医疗保障信息管理，明确专职管理人员的工作职责，合理设置信息管理权限。 </w:t>
      </w:r>
    </w:p>
    <w:p>
      <w:pPr>
        <w:spacing w:line="520" w:lineRule="exact"/>
        <w:ind w:firstLine="560" w:firstLineChars="200"/>
        <w:rPr>
          <w:rFonts w:hint="eastAsia" w:ascii="仿宋" w:hAnsi="仿宋" w:eastAsia="仿宋" w:cs="仿宋_GB2312"/>
          <w:sz w:val="28"/>
          <w:szCs w:val="28"/>
        </w:rPr>
      </w:pPr>
      <w:r>
        <w:rPr>
          <w:rFonts w:hint="eastAsia" w:ascii="楷体" w:hAnsi="楷体" w:eastAsia="楷体" w:cs="楷体"/>
          <w:sz w:val="28"/>
          <w:szCs w:val="28"/>
          <w:lang w:val="en-US" w:eastAsia="zh-CN"/>
        </w:rPr>
        <w:t>第十五条</w:t>
      </w:r>
      <w:r>
        <w:rPr>
          <w:rFonts w:hint="eastAsia" w:ascii="仿宋" w:hAnsi="仿宋" w:eastAsia="仿宋" w:cs="仿宋_GB2312"/>
          <w:sz w:val="28"/>
          <w:szCs w:val="28"/>
          <w:lang w:val="en-US" w:eastAsia="zh-CN"/>
        </w:rPr>
        <w:t xml:space="preserve">（信息故障处理） 乙方医疗保障信息系统在运行过程中出现故障，要及时上报甲方，不可随意更改。因计算机感染病毒或非法操作造成系统故障，无法交换数据而造成的经济损失由乙方承担。乙方的信息系统运行情况将纳入定点零售药店年度考核内容。 </w:t>
      </w:r>
    </w:p>
    <w:p>
      <w:pPr>
        <w:spacing w:line="520" w:lineRule="exact"/>
        <w:ind w:firstLine="560" w:firstLineChars="200"/>
        <w:rPr>
          <w:rFonts w:hint="eastAsia" w:ascii="仿宋" w:hAnsi="仿宋" w:eastAsia="仿宋" w:cs="仿宋_GB2312"/>
          <w:sz w:val="28"/>
          <w:szCs w:val="28"/>
        </w:rPr>
      </w:pPr>
      <w:r>
        <w:rPr>
          <w:rFonts w:hint="eastAsia" w:ascii="楷体" w:hAnsi="楷体" w:eastAsia="楷体" w:cs="楷体"/>
          <w:sz w:val="28"/>
          <w:szCs w:val="28"/>
          <w:lang w:val="en-US" w:eastAsia="zh-CN"/>
        </w:rPr>
        <w:t>第十六条</w:t>
      </w:r>
      <w:r>
        <w:rPr>
          <w:rFonts w:hint="eastAsia" w:ascii="仿宋" w:hAnsi="仿宋" w:eastAsia="仿宋" w:cs="仿宋_GB2312"/>
          <w:sz w:val="28"/>
          <w:szCs w:val="28"/>
          <w:lang w:val="en-US" w:eastAsia="zh-CN"/>
        </w:rPr>
        <w:t xml:space="preserve">（信息生产） 乙方应按甲方的要求传输参保人员刷卡信息和费用信息，确保传输信息均由信息系统自动生成，不得人为篡改作假；对应用于医疗保障服务及管理的信息系统履行信息数据备份工作。 </w:t>
      </w:r>
    </w:p>
    <w:p>
      <w:pPr>
        <w:spacing w:line="520" w:lineRule="exact"/>
        <w:ind w:firstLine="560" w:firstLineChars="200"/>
        <w:rPr>
          <w:rFonts w:hint="eastAsia" w:ascii="仿宋" w:hAnsi="仿宋" w:eastAsia="仿宋" w:cs="仿宋_GB2312"/>
          <w:sz w:val="28"/>
          <w:szCs w:val="28"/>
        </w:rPr>
      </w:pPr>
      <w:r>
        <w:rPr>
          <w:rFonts w:hint="eastAsia" w:ascii="楷体" w:hAnsi="楷体" w:eastAsia="楷体" w:cs="楷体"/>
          <w:sz w:val="28"/>
          <w:szCs w:val="28"/>
          <w:lang w:val="en-US" w:eastAsia="zh-CN"/>
        </w:rPr>
        <w:t>第十七条</w:t>
      </w:r>
      <w:r>
        <w:rPr>
          <w:rFonts w:hint="eastAsia" w:ascii="仿宋" w:hAnsi="仿宋" w:eastAsia="仿宋" w:cs="仿宋_GB2312"/>
          <w:sz w:val="28"/>
          <w:szCs w:val="28"/>
          <w:lang w:val="en-US" w:eastAsia="zh-CN"/>
        </w:rPr>
        <w:t xml:space="preserve">（信息协同） 乙方应配合甲方开展与医疗保障服务及管理相关的信息系统建设工作，对于不配合开展信息系统建设的行为，甲方可解除服务协议。 </w:t>
      </w:r>
    </w:p>
    <w:p>
      <w:pPr>
        <w:spacing w:line="520" w:lineRule="exact"/>
        <w:ind w:firstLine="560" w:firstLineChars="200"/>
      </w:pPr>
      <w:r>
        <w:rPr>
          <w:rFonts w:hint="eastAsia" w:ascii="楷体" w:hAnsi="楷体" w:eastAsia="楷体" w:cs="楷体"/>
          <w:sz w:val="28"/>
          <w:szCs w:val="28"/>
          <w:lang w:val="en-US" w:eastAsia="zh-CN"/>
        </w:rPr>
        <w:t>第十八条</w:t>
      </w:r>
      <w:r>
        <w:rPr>
          <w:rFonts w:hint="eastAsia" w:ascii="仿宋" w:hAnsi="仿宋" w:eastAsia="仿宋" w:cs="仿宋_GB2312"/>
          <w:sz w:val="28"/>
          <w:szCs w:val="28"/>
          <w:lang w:val="en-US" w:eastAsia="zh-CN"/>
        </w:rPr>
        <w:t>（信息应用） 在医疗保障部门开展监督检查工作中，乙方应当配合提供监控、进销存系统、财务系统等应用于医疗保障服务及管理的数据信息。</w:t>
      </w:r>
    </w:p>
    <w:p>
      <w:pPr>
        <w:pStyle w:val="5"/>
        <w:numPr>
          <w:numId w:val="0"/>
        </w:numPr>
        <w:spacing w:line="520" w:lineRule="exact"/>
        <w:jc w:val="center"/>
        <w:rPr>
          <w:rFonts w:ascii="黑体" w:hAnsi="黑体" w:eastAsia="黑体" w:cs="黑体"/>
          <w:sz w:val="28"/>
          <w:szCs w:val="28"/>
        </w:rPr>
      </w:pPr>
      <w:r>
        <w:rPr>
          <w:rFonts w:hint="eastAsia" w:ascii="黑体" w:hAnsi="黑体" w:eastAsia="黑体" w:cs="黑体"/>
          <w:sz w:val="28"/>
          <w:szCs w:val="28"/>
          <w:lang w:val="en-US" w:eastAsia="zh-CN"/>
        </w:rPr>
        <w:t xml:space="preserve">第四章 </w:t>
      </w:r>
      <w:r>
        <w:rPr>
          <w:rFonts w:hint="eastAsia" w:ascii="黑体" w:hAnsi="黑体" w:eastAsia="黑体" w:cs="黑体"/>
          <w:sz w:val="28"/>
          <w:szCs w:val="28"/>
        </w:rPr>
        <w:t>费用结算</w:t>
      </w:r>
    </w:p>
    <w:p>
      <w:pPr>
        <w:spacing w:line="520" w:lineRule="exact"/>
        <w:ind w:firstLine="560" w:firstLineChars="200"/>
        <w:rPr>
          <w:rFonts w:ascii="仿宋" w:hAnsi="仿宋" w:eastAsia="仿宋"/>
          <w:sz w:val="28"/>
          <w:szCs w:val="28"/>
        </w:rPr>
      </w:pPr>
      <w:r>
        <w:rPr>
          <w:rFonts w:hint="eastAsia" w:ascii="楷体" w:hAnsi="楷体" w:eastAsia="楷体"/>
          <w:sz w:val="28"/>
          <w:szCs w:val="28"/>
        </w:rPr>
        <w:t>第十</w:t>
      </w:r>
      <w:r>
        <w:rPr>
          <w:rFonts w:hint="eastAsia" w:ascii="楷体" w:hAnsi="楷体" w:eastAsia="楷体"/>
          <w:sz w:val="28"/>
          <w:szCs w:val="28"/>
          <w:lang w:val="en-US" w:eastAsia="zh-CN"/>
        </w:rPr>
        <w:t>九</w:t>
      </w:r>
      <w:r>
        <w:rPr>
          <w:rFonts w:hint="eastAsia" w:ascii="楷体" w:hAnsi="楷体" w:eastAsia="楷体"/>
          <w:sz w:val="28"/>
          <w:szCs w:val="28"/>
        </w:rPr>
        <w:t>条</w:t>
      </w:r>
      <w:r>
        <w:rPr>
          <w:rFonts w:hint="eastAsia" w:ascii="仿宋" w:hAnsi="仿宋" w:eastAsia="仿宋"/>
          <w:sz w:val="28"/>
          <w:szCs w:val="28"/>
        </w:rPr>
        <w:t>（结算原则）</w:t>
      </w:r>
      <w:r>
        <w:rPr>
          <w:rFonts w:hint="eastAsia" w:ascii="仿宋" w:hAnsi="仿宋" w:eastAsia="仿宋"/>
          <w:sz w:val="28"/>
          <w:szCs w:val="28"/>
          <w:lang w:val="en-US" w:eastAsia="zh-CN"/>
        </w:rPr>
        <w:t xml:space="preserve"> </w:t>
      </w:r>
      <w:r>
        <w:rPr>
          <w:rFonts w:hint="eastAsia" w:ascii="仿宋" w:hAnsi="仿宋" w:eastAsia="仿宋"/>
          <w:sz w:val="28"/>
          <w:szCs w:val="28"/>
        </w:rPr>
        <w:t>甲方负责对定点零售药店</w:t>
      </w:r>
      <w:r>
        <w:rPr>
          <w:rFonts w:hint="eastAsia" w:ascii="仿宋" w:hAnsi="仿宋" w:eastAsia="仿宋"/>
          <w:color w:val="auto"/>
          <w:sz w:val="28"/>
          <w:szCs w:val="28"/>
        </w:rPr>
        <w:t>的费用审核，</w:t>
      </w:r>
      <w:r>
        <w:rPr>
          <w:rFonts w:hint="eastAsia" w:ascii="仿宋" w:hAnsi="仿宋" w:eastAsia="仿宋"/>
          <w:sz w:val="28"/>
          <w:szCs w:val="28"/>
        </w:rPr>
        <w:t>按规定结算，对违反规定的费用，不予支付。</w:t>
      </w:r>
    </w:p>
    <w:p>
      <w:pPr>
        <w:spacing w:line="520" w:lineRule="exact"/>
        <w:ind w:firstLine="560" w:firstLineChars="200"/>
        <w:rPr>
          <w:rFonts w:ascii="仿宋" w:hAnsi="仿宋" w:eastAsia="仿宋"/>
          <w:sz w:val="28"/>
          <w:szCs w:val="28"/>
        </w:rPr>
      </w:pPr>
      <w:r>
        <w:rPr>
          <w:rFonts w:hint="eastAsia" w:ascii="楷体" w:hAnsi="楷体" w:eastAsia="楷体"/>
          <w:sz w:val="28"/>
          <w:szCs w:val="28"/>
        </w:rPr>
        <w:t>第</w:t>
      </w:r>
      <w:r>
        <w:rPr>
          <w:rFonts w:hint="eastAsia" w:ascii="楷体" w:hAnsi="楷体" w:eastAsia="楷体"/>
          <w:sz w:val="28"/>
          <w:szCs w:val="28"/>
          <w:lang w:val="en-US" w:eastAsia="zh-CN"/>
        </w:rPr>
        <w:t>二十</w:t>
      </w:r>
      <w:r>
        <w:rPr>
          <w:rFonts w:hint="eastAsia" w:ascii="楷体" w:hAnsi="楷体" w:eastAsia="楷体"/>
          <w:sz w:val="28"/>
          <w:szCs w:val="28"/>
        </w:rPr>
        <w:t>条</w:t>
      </w:r>
      <w:r>
        <w:rPr>
          <w:rFonts w:hint="eastAsia" w:ascii="仿宋" w:hAnsi="仿宋" w:eastAsia="仿宋"/>
          <w:sz w:val="28"/>
          <w:szCs w:val="28"/>
        </w:rPr>
        <w:t>（费用审核）</w:t>
      </w:r>
      <w:r>
        <w:rPr>
          <w:rFonts w:hint="eastAsia" w:ascii="仿宋" w:hAnsi="仿宋" w:eastAsia="仿宋"/>
          <w:sz w:val="28"/>
          <w:szCs w:val="28"/>
          <w:lang w:val="en-US" w:eastAsia="zh-CN"/>
        </w:rPr>
        <w:t xml:space="preserve"> </w:t>
      </w:r>
      <w:r>
        <w:rPr>
          <w:rFonts w:hint="eastAsia" w:ascii="仿宋" w:hAnsi="仿宋" w:eastAsia="仿宋"/>
          <w:sz w:val="28"/>
          <w:szCs w:val="28"/>
        </w:rPr>
        <w:t>乙方向甲方交送审核的费用中，有下列情况之一的，甲方不予支付：</w:t>
      </w:r>
    </w:p>
    <w:p>
      <w:pPr>
        <w:pStyle w:val="5"/>
        <w:spacing w:line="520" w:lineRule="exact"/>
        <w:ind w:firstLine="560" w:firstLineChars="200"/>
        <w:rPr>
          <w:rFonts w:ascii="仿宋" w:hAnsi="仿宋" w:eastAsia="仿宋"/>
          <w:sz w:val="28"/>
          <w:szCs w:val="28"/>
        </w:rPr>
      </w:pPr>
      <w:r>
        <w:rPr>
          <w:rFonts w:hint="eastAsia" w:ascii="仿宋" w:hAnsi="仿宋" w:eastAsia="仿宋"/>
          <w:sz w:val="28"/>
          <w:szCs w:val="28"/>
        </w:rPr>
        <w:t>（一）持伪造社保卡，乙方予以受理的；</w:t>
      </w:r>
    </w:p>
    <w:p>
      <w:pPr>
        <w:pStyle w:val="5"/>
        <w:spacing w:line="520" w:lineRule="exact"/>
        <w:ind w:firstLine="560" w:firstLineChars="200"/>
        <w:rPr>
          <w:rFonts w:ascii="仿宋" w:hAnsi="仿宋" w:eastAsia="仿宋"/>
          <w:sz w:val="28"/>
          <w:szCs w:val="28"/>
        </w:rPr>
      </w:pPr>
      <w:r>
        <w:rPr>
          <w:rFonts w:hint="eastAsia" w:ascii="仿宋" w:hAnsi="仿宋" w:eastAsia="仿宋"/>
          <w:sz w:val="28"/>
          <w:szCs w:val="28"/>
        </w:rPr>
        <w:t>（二）对冒名持卡查对不严造成刷卡而被投诉，经查证属实的；</w:t>
      </w:r>
    </w:p>
    <w:p>
      <w:pPr>
        <w:pStyle w:val="5"/>
        <w:spacing w:line="520" w:lineRule="exact"/>
        <w:ind w:firstLine="560" w:firstLineChars="200"/>
        <w:rPr>
          <w:rFonts w:ascii="仿宋" w:hAnsi="仿宋" w:eastAsia="仿宋"/>
          <w:sz w:val="28"/>
          <w:szCs w:val="28"/>
        </w:rPr>
      </w:pPr>
      <w:r>
        <w:rPr>
          <w:rFonts w:hint="eastAsia" w:ascii="仿宋" w:hAnsi="仿宋" w:eastAsia="仿宋"/>
          <w:sz w:val="28"/>
          <w:szCs w:val="28"/>
        </w:rPr>
        <w:t>（三）刷卡费用不属于个人账户支付范围的；</w:t>
      </w:r>
    </w:p>
    <w:p>
      <w:pPr>
        <w:pStyle w:val="5"/>
        <w:spacing w:line="520" w:lineRule="exact"/>
        <w:ind w:firstLine="560" w:firstLineChars="200"/>
        <w:rPr>
          <w:rFonts w:ascii="仿宋" w:hAnsi="仿宋" w:eastAsia="仿宋" w:cs="Times New Roman"/>
          <w:sz w:val="28"/>
          <w:szCs w:val="28"/>
        </w:rPr>
      </w:pPr>
      <w:r>
        <w:rPr>
          <w:rFonts w:hint="eastAsia" w:ascii="仿宋" w:hAnsi="仿宋" w:eastAsia="仿宋"/>
          <w:sz w:val="28"/>
          <w:szCs w:val="28"/>
        </w:rPr>
        <w:t>（四）出售的药品中出现假药、劣药的；</w:t>
      </w:r>
    </w:p>
    <w:p>
      <w:pPr>
        <w:pStyle w:val="5"/>
        <w:spacing w:line="520" w:lineRule="exact"/>
        <w:ind w:firstLine="560" w:firstLineChars="200"/>
        <w:rPr>
          <w:rFonts w:ascii="仿宋" w:hAnsi="仿宋" w:eastAsia="仿宋"/>
          <w:sz w:val="28"/>
          <w:szCs w:val="28"/>
        </w:rPr>
      </w:pPr>
      <w:r>
        <w:rPr>
          <w:rFonts w:hint="eastAsia" w:ascii="仿宋" w:hAnsi="仿宋" w:eastAsia="仿宋"/>
          <w:sz w:val="28"/>
          <w:szCs w:val="28"/>
        </w:rPr>
        <w:t>（五）违反国家明码标价政策的。</w:t>
      </w:r>
    </w:p>
    <w:p>
      <w:pPr>
        <w:spacing w:line="520" w:lineRule="exact"/>
        <w:ind w:firstLine="560" w:firstLineChars="200"/>
        <w:rPr>
          <w:rFonts w:ascii="仿宋" w:hAnsi="仿宋" w:eastAsia="仿宋"/>
          <w:sz w:val="28"/>
          <w:szCs w:val="28"/>
        </w:rPr>
      </w:pPr>
      <w:r>
        <w:rPr>
          <w:rFonts w:hint="eastAsia" w:ascii="楷体" w:hAnsi="楷体" w:eastAsia="楷体"/>
          <w:sz w:val="28"/>
          <w:szCs w:val="28"/>
        </w:rPr>
        <w:t>第</w:t>
      </w:r>
      <w:r>
        <w:rPr>
          <w:rFonts w:hint="eastAsia" w:ascii="楷体" w:hAnsi="楷体" w:eastAsia="楷体"/>
          <w:sz w:val="28"/>
          <w:szCs w:val="28"/>
          <w:lang w:val="en-US" w:eastAsia="zh-CN"/>
        </w:rPr>
        <w:t>二十一</w:t>
      </w:r>
      <w:r>
        <w:rPr>
          <w:rFonts w:hint="eastAsia" w:ascii="楷体" w:hAnsi="楷体" w:eastAsia="楷体"/>
          <w:sz w:val="28"/>
          <w:szCs w:val="28"/>
        </w:rPr>
        <w:t>条</w:t>
      </w:r>
      <w:r>
        <w:rPr>
          <w:rFonts w:hint="eastAsia" w:ascii="仿宋" w:hAnsi="仿宋" w:eastAsia="仿宋"/>
          <w:sz w:val="28"/>
          <w:szCs w:val="28"/>
        </w:rPr>
        <w:t>（支付方式）</w:t>
      </w:r>
      <w:r>
        <w:rPr>
          <w:rFonts w:hint="eastAsia" w:ascii="仿宋" w:hAnsi="仿宋" w:eastAsia="仿宋"/>
          <w:sz w:val="28"/>
          <w:szCs w:val="28"/>
          <w:lang w:val="en-US" w:eastAsia="zh-CN"/>
        </w:rPr>
        <w:t xml:space="preserve"> </w:t>
      </w:r>
      <w:r>
        <w:rPr>
          <w:rFonts w:hint="eastAsia" w:ascii="仿宋" w:hAnsi="仿宋" w:eastAsia="仿宋"/>
          <w:sz w:val="28"/>
          <w:szCs w:val="28"/>
        </w:rPr>
        <w:t>甲乙双方应严格执行省、市医保行政部门有关医保支付方式的政策规定并进行费用结算。甲方须于乙方刷卡资料送达当月审核结算，月</w:t>
      </w:r>
      <w:r>
        <w:rPr>
          <w:rFonts w:hint="eastAsia" w:ascii="仿宋" w:hAnsi="仿宋" w:eastAsia="仿宋"/>
          <w:sz w:val="28"/>
          <w:szCs w:val="28"/>
          <w:lang w:val="en-US" w:eastAsia="zh-CN"/>
        </w:rPr>
        <w:t>度</w:t>
      </w:r>
      <w:r>
        <w:rPr>
          <w:rFonts w:hint="eastAsia" w:ascii="仿宋" w:hAnsi="仿宋" w:eastAsia="仿宋"/>
          <w:sz w:val="28"/>
          <w:szCs w:val="28"/>
        </w:rPr>
        <w:t>结算时扣除</w:t>
      </w:r>
      <w:r>
        <w:rPr>
          <w:rFonts w:ascii="仿宋" w:hAnsi="仿宋" w:eastAsia="仿宋"/>
          <w:sz w:val="28"/>
          <w:szCs w:val="28"/>
        </w:rPr>
        <w:t>5%</w:t>
      </w:r>
      <w:r>
        <w:rPr>
          <w:rFonts w:hint="eastAsia" w:ascii="仿宋" w:hAnsi="仿宋" w:eastAsia="仿宋"/>
          <w:sz w:val="28"/>
          <w:szCs w:val="28"/>
        </w:rPr>
        <w:t>质量保证金。</w:t>
      </w:r>
    </w:p>
    <w:p>
      <w:pPr>
        <w:pStyle w:val="5"/>
        <w:spacing w:line="520" w:lineRule="exact"/>
        <w:ind w:firstLine="560" w:firstLineChars="200"/>
        <w:rPr>
          <w:rFonts w:ascii="仿宋" w:hAnsi="仿宋" w:eastAsia="仿宋"/>
          <w:sz w:val="28"/>
          <w:szCs w:val="28"/>
        </w:rPr>
      </w:pPr>
      <w:r>
        <w:rPr>
          <w:rFonts w:hint="eastAsia" w:ascii="仿宋" w:hAnsi="仿宋" w:eastAsia="仿宋"/>
          <w:sz w:val="28"/>
          <w:szCs w:val="28"/>
        </w:rPr>
        <w:t>年度结算时按考核得分情况兑现全年质量保证金。综合得分</w:t>
      </w:r>
      <w:r>
        <w:rPr>
          <w:rFonts w:ascii="仿宋" w:hAnsi="仿宋" w:eastAsia="仿宋"/>
          <w:sz w:val="28"/>
          <w:szCs w:val="28"/>
        </w:rPr>
        <w:t>≥90</w:t>
      </w:r>
      <w:r>
        <w:rPr>
          <w:rFonts w:hint="eastAsia" w:ascii="仿宋" w:hAnsi="仿宋" w:eastAsia="仿宋"/>
          <w:sz w:val="28"/>
          <w:szCs w:val="28"/>
        </w:rPr>
        <w:t>分返还全部质量保障金；80分以上不足90分的返还质量保证金的80%；70以上不足80分的返还质量保证金的50%；&lt;</w:t>
      </w:r>
      <w:r>
        <w:rPr>
          <w:rFonts w:ascii="仿宋" w:hAnsi="仿宋" w:eastAsia="仿宋"/>
          <w:sz w:val="28"/>
          <w:szCs w:val="28"/>
        </w:rPr>
        <w:t>70</w:t>
      </w:r>
      <w:r>
        <w:rPr>
          <w:rFonts w:hint="eastAsia" w:ascii="仿宋" w:hAnsi="仿宋" w:eastAsia="仿宋"/>
          <w:sz w:val="28"/>
          <w:szCs w:val="28"/>
        </w:rPr>
        <w:t>分质量保证金全部扣除，并终止服务协议。</w:t>
      </w:r>
    </w:p>
    <w:p>
      <w:pPr>
        <w:pStyle w:val="4"/>
        <w:keepNext w:val="0"/>
        <w:keepLines w:val="0"/>
        <w:numPr>
          <w:numId w:val="0"/>
        </w:numPr>
        <w:spacing w:before="93" w:beforeLines="30" w:after="93" w:afterLines="30" w:line="520" w:lineRule="exact"/>
        <w:ind w:leftChars="0"/>
        <w:jc w:val="center"/>
        <w:rPr>
          <w:rFonts w:ascii="黑体" w:hAnsi="黑体"/>
          <w:b w:val="0"/>
          <w:sz w:val="28"/>
          <w:szCs w:val="28"/>
        </w:rPr>
      </w:pPr>
      <w:r>
        <w:rPr>
          <w:rFonts w:hint="eastAsia" w:ascii="黑体" w:hAnsi="黑体"/>
          <w:b w:val="0"/>
          <w:sz w:val="28"/>
          <w:szCs w:val="28"/>
          <w:lang w:val="en-US" w:eastAsia="zh-CN"/>
        </w:rPr>
        <w:t xml:space="preserve">第五章 </w:t>
      </w:r>
      <w:r>
        <w:rPr>
          <w:rFonts w:hint="eastAsia" w:ascii="黑体" w:hAnsi="黑体"/>
          <w:b w:val="0"/>
          <w:sz w:val="28"/>
          <w:szCs w:val="28"/>
        </w:rPr>
        <w:t>服务监管</w:t>
      </w:r>
    </w:p>
    <w:p>
      <w:pPr>
        <w:spacing w:line="520" w:lineRule="exact"/>
        <w:ind w:firstLine="560" w:firstLineChars="200"/>
        <w:rPr>
          <w:rFonts w:ascii="仿宋" w:hAnsi="仿宋" w:eastAsia="仿宋"/>
          <w:sz w:val="28"/>
          <w:szCs w:val="28"/>
        </w:rPr>
      </w:pPr>
      <w:r>
        <w:rPr>
          <w:rFonts w:hint="eastAsia" w:ascii="楷体" w:hAnsi="楷体" w:eastAsia="楷体"/>
          <w:sz w:val="28"/>
          <w:szCs w:val="28"/>
        </w:rPr>
        <w:t>第</w:t>
      </w:r>
      <w:r>
        <w:rPr>
          <w:rFonts w:hint="eastAsia" w:ascii="楷体" w:hAnsi="楷体" w:eastAsia="楷体"/>
          <w:sz w:val="28"/>
          <w:szCs w:val="28"/>
          <w:lang w:val="en-US" w:eastAsia="zh-CN"/>
        </w:rPr>
        <w:t>二十二</w:t>
      </w:r>
      <w:r>
        <w:rPr>
          <w:rFonts w:hint="eastAsia" w:ascii="楷体" w:hAnsi="楷体" w:eastAsia="楷体"/>
          <w:sz w:val="28"/>
          <w:szCs w:val="28"/>
        </w:rPr>
        <w:t>条</w:t>
      </w:r>
      <w:r>
        <w:rPr>
          <w:rFonts w:hint="eastAsia" w:ascii="仿宋" w:hAnsi="仿宋" w:eastAsia="仿宋"/>
          <w:sz w:val="28"/>
          <w:szCs w:val="28"/>
        </w:rPr>
        <w:t>（智能监控）</w:t>
      </w:r>
      <w:r>
        <w:rPr>
          <w:rFonts w:hint="eastAsia" w:ascii="仿宋" w:hAnsi="仿宋" w:eastAsia="仿宋"/>
          <w:sz w:val="28"/>
          <w:szCs w:val="28"/>
          <w:lang w:val="en-US" w:eastAsia="zh-CN"/>
        </w:rPr>
        <w:t xml:space="preserve"> </w:t>
      </w:r>
      <w:r>
        <w:rPr>
          <w:rFonts w:hint="eastAsia" w:ascii="仿宋" w:hAnsi="仿宋" w:eastAsia="仿宋"/>
          <w:sz w:val="28"/>
          <w:szCs w:val="28"/>
        </w:rPr>
        <w:t>甲乙双方应当充分利用医保智能监控（含审核）系统</w:t>
      </w:r>
      <w:r>
        <w:rPr>
          <w:rFonts w:hint="eastAsia" w:ascii="仿宋" w:hAnsi="仿宋" w:eastAsia="仿宋"/>
          <w:color w:val="auto"/>
          <w:sz w:val="28"/>
          <w:szCs w:val="28"/>
        </w:rPr>
        <w:t>（以下简称“监控系统”）</w:t>
      </w:r>
      <w:r>
        <w:rPr>
          <w:rFonts w:hint="eastAsia" w:ascii="仿宋" w:hAnsi="仿宋" w:eastAsia="仿宋"/>
          <w:sz w:val="28"/>
          <w:szCs w:val="28"/>
        </w:rPr>
        <w:t>监管服务。监控系统发现界定清楚的乙方违规行为，甲方应及时进行处理；甲方发现违约疑点时，应反馈乙方，乙方应及时调查并将结果反馈甲方。</w:t>
      </w:r>
    </w:p>
    <w:p>
      <w:pPr>
        <w:spacing w:line="520" w:lineRule="exact"/>
        <w:ind w:firstLine="560" w:firstLineChars="200"/>
        <w:rPr>
          <w:rFonts w:ascii="仿宋" w:hAnsi="仿宋" w:eastAsia="仿宋" w:cs="仿宋_GB2312"/>
          <w:sz w:val="28"/>
          <w:szCs w:val="28"/>
        </w:rPr>
      </w:pPr>
      <w:r>
        <w:rPr>
          <w:rFonts w:hint="eastAsia" w:ascii="楷体" w:hAnsi="楷体" w:eastAsia="楷体"/>
          <w:sz w:val="28"/>
          <w:szCs w:val="28"/>
        </w:rPr>
        <w:t>第</w:t>
      </w:r>
      <w:r>
        <w:rPr>
          <w:rFonts w:hint="eastAsia" w:ascii="楷体" w:hAnsi="楷体" w:eastAsia="楷体"/>
          <w:sz w:val="28"/>
          <w:szCs w:val="28"/>
          <w:lang w:val="en-US" w:eastAsia="zh-CN"/>
        </w:rPr>
        <w:t>二十三</w:t>
      </w:r>
      <w:r>
        <w:rPr>
          <w:rFonts w:hint="eastAsia" w:ascii="楷体" w:hAnsi="楷体" w:eastAsia="楷体"/>
          <w:sz w:val="28"/>
          <w:szCs w:val="28"/>
        </w:rPr>
        <w:t>条</w:t>
      </w:r>
      <w:r>
        <w:rPr>
          <w:rFonts w:hint="eastAsia" w:ascii="仿宋" w:hAnsi="仿宋" w:eastAsia="仿宋"/>
          <w:sz w:val="28"/>
          <w:szCs w:val="28"/>
        </w:rPr>
        <w:t>（监督检查）</w:t>
      </w:r>
      <w:r>
        <w:rPr>
          <w:rFonts w:hint="eastAsia" w:ascii="仿宋" w:hAnsi="仿宋" w:eastAsia="仿宋"/>
          <w:sz w:val="28"/>
          <w:szCs w:val="28"/>
          <w:lang w:val="en-US" w:eastAsia="zh-CN"/>
        </w:rPr>
        <w:t xml:space="preserve"> </w:t>
      </w:r>
      <w:r>
        <w:rPr>
          <w:rFonts w:hint="eastAsia" w:ascii="仿宋" w:hAnsi="仿宋" w:eastAsia="仿宋" w:cs="仿宋_GB2312"/>
          <w:sz w:val="28"/>
          <w:szCs w:val="28"/>
        </w:rPr>
        <w:t>甲方或受甲方委托相关机构可定期、不定期对乙方执行医保政策和履行医保服务协议情况进行监督检查，乙方应当予以配合，并准确完整提供医保有关的材料和数据，不得拒绝。检查结果与年终清算和协议续签等挂钩。乙方应积极主动接受医疗保障行政部门的监督检查，并按规定提供相关材料。</w:t>
      </w:r>
    </w:p>
    <w:p>
      <w:pPr>
        <w:spacing w:line="520" w:lineRule="exact"/>
        <w:ind w:firstLine="560" w:firstLineChars="200"/>
        <w:rPr>
          <w:rFonts w:ascii="仿宋" w:hAnsi="仿宋" w:eastAsia="仿宋"/>
          <w:sz w:val="28"/>
          <w:szCs w:val="28"/>
        </w:rPr>
      </w:pPr>
      <w:r>
        <w:rPr>
          <w:rFonts w:hint="eastAsia" w:ascii="楷体" w:hAnsi="楷体" w:eastAsia="楷体"/>
          <w:sz w:val="28"/>
          <w:szCs w:val="28"/>
        </w:rPr>
        <w:t>第</w:t>
      </w:r>
      <w:r>
        <w:rPr>
          <w:rFonts w:hint="eastAsia" w:ascii="楷体" w:hAnsi="楷体" w:eastAsia="楷体"/>
          <w:sz w:val="28"/>
          <w:szCs w:val="28"/>
          <w:lang w:val="en-US" w:eastAsia="zh-CN"/>
        </w:rPr>
        <w:t>二十四</w:t>
      </w:r>
      <w:r>
        <w:rPr>
          <w:rFonts w:hint="eastAsia" w:ascii="楷体" w:hAnsi="楷体" w:eastAsia="楷体"/>
          <w:sz w:val="28"/>
          <w:szCs w:val="28"/>
        </w:rPr>
        <w:t>条</w:t>
      </w:r>
      <w:r>
        <w:rPr>
          <w:rFonts w:hint="eastAsia" w:ascii="仿宋" w:hAnsi="仿宋" w:eastAsia="仿宋"/>
          <w:sz w:val="28"/>
          <w:szCs w:val="28"/>
        </w:rPr>
        <w:t>（资料查对）</w:t>
      </w:r>
      <w:r>
        <w:rPr>
          <w:rFonts w:hint="eastAsia" w:ascii="仿宋" w:hAnsi="仿宋" w:eastAsia="仿宋"/>
          <w:sz w:val="28"/>
          <w:szCs w:val="28"/>
          <w:lang w:val="en-US" w:eastAsia="zh-CN"/>
        </w:rPr>
        <w:t xml:space="preserve"> </w:t>
      </w:r>
      <w:r>
        <w:rPr>
          <w:rFonts w:hint="eastAsia" w:ascii="仿宋" w:hAnsi="仿宋" w:eastAsia="仿宋"/>
          <w:sz w:val="28"/>
          <w:szCs w:val="28"/>
        </w:rPr>
        <w:t>甲方对存档资料查对时发现乙方有疑似违规行为的，有权先临时暂停医保结算业务，再对疑似违规行为进一步核查，临时暂停医保结算业务时限一般不超过</w:t>
      </w:r>
      <w:r>
        <w:rPr>
          <w:rFonts w:ascii="仿宋" w:hAnsi="仿宋" w:eastAsia="仿宋"/>
          <w:sz w:val="28"/>
          <w:szCs w:val="28"/>
        </w:rPr>
        <w:t>30</w:t>
      </w:r>
      <w:r>
        <w:rPr>
          <w:rFonts w:hint="eastAsia" w:ascii="仿宋" w:hAnsi="仿宋" w:eastAsia="仿宋"/>
          <w:sz w:val="28"/>
          <w:szCs w:val="28"/>
        </w:rPr>
        <w:t>天。</w:t>
      </w:r>
    </w:p>
    <w:p>
      <w:pPr>
        <w:spacing w:line="520" w:lineRule="exact"/>
        <w:ind w:firstLine="560" w:firstLineChars="200"/>
        <w:rPr>
          <w:rFonts w:ascii="仿宋" w:hAnsi="仿宋" w:eastAsia="仿宋"/>
          <w:sz w:val="28"/>
          <w:szCs w:val="28"/>
        </w:rPr>
      </w:pPr>
      <w:r>
        <w:rPr>
          <w:rFonts w:hint="eastAsia" w:ascii="楷体" w:hAnsi="楷体" w:eastAsia="楷体"/>
          <w:sz w:val="28"/>
          <w:szCs w:val="28"/>
        </w:rPr>
        <w:t>第二十</w:t>
      </w:r>
      <w:r>
        <w:rPr>
          <w:rFonts w:hint="eastAsia" w:ascii="楷体" w:hAnsi="楷体" w:eastAsia="楷体"/>
          <w:sz w:val="28"/>
          <w:szCs w:val="28"/>
          <w:lang w:val="en-US" w:eastAsia="zh-CN"/>
        </w:rPr>
        <w:t>五</w:t>
      </w:r>
      <w:r>
        <w:rPr>
          <w:rFonts w:hint="eastAsia" w:ascii="楷体" w:hAnsi="楷体" w:eastAsia="楷体"/>
          <w:sz w:val="28"/>
          <w:szCs w:val="28"/>
        </w:rPr>
        <w:t>条</w:t>
      </w:r>
      <w:r>
        <w:rPr>
          <w:rFonts w:hint="eastAsia" w:ascii="仿宋" w:hAnsi="仿宋" w:eastAsia="仿宋"/>
          <w:sz w:val="28"/>
          <w:szCs w:val="28"/>
        </w:rPr>
        <w:t>（假劣药管理）</w:t>
      </w:r>
      <w:r>
        <w:rPr>
          <w:rFonts w:hint="eastAsia" w:ascii="仿宋" w:hAnsi="仿宋" w:eastAsia="仿宋"/>
          <w:sz w:val="28"/>
          <w:szCs w:val="28"/>
          <w:lang w:val="en-US" w:eastAsia="zh-CN"/>
        </w:rPr>
        <w:t xml:space="preserve"> </w:t>
      </w:r>
      <w:r>
        <w:rPr>
          <w:rFonts w:hint="eastAsia" w:ascii="仿宋" w:hAnsi="仿宋" w:eastAsia="仿宋"/>
          <w:sz w:val="28"/>
          <w:szCs w:val="28"/>
        </w:rPr>
        <w:t>乙方有出售假药、劣药、以物代药等不依照处方调剂以及药店与医院合谋骗取医疗保险基金等违法违规行为的，相关费用甲方不予支付。并视情节轻重，由</w:t>
      </w:r>
      <w:r>
        <w:rPr>
          <w:rFonts w:hint="eastAsia" w:ascii="仿宋" w:hAnsi="仿宋" w:eastAsia="仿宋"/>
          <w:color w:val="auto"/>
          <w:sz w:val="28"/>
          <w:szCs w:val="28"/>
        </w:rPr>
        <w:t>甲方移交</w:t>
      </w:r>
      <w:r>
        <w:rPr>
          <w:rFonts w:hint="eastAsia" w:ascii="仿宋" w:hAnsi="仿宋" w:eastAsia="仿宋"/>
          <w:sz w:val="28"/>
          <w:szCs w:val="28"/>
        </w:rPr>
        <w:t>医保、市场监督（药品监管）行政部门按照有关规定处理。</w:t>
      </w:r>
    </w:p>
    <w:p>
      <w:pPr>
        <w:spacing w:line="520" w:lineRule="exact"/>
        <w:ind w:firstLine="560" w:firstLineChars="200"/>
        <w:rPr>
          <w:rFonts w:ascii="仿宋" w:hAnsi="仿宋" w:eastAsia="仿宋"/>
          <w:sz w:val="28"/>
          <w:szCs w:val="28"/>
        </w:rPr>
      </w:pPr>
      <w:r>
        <w:rPr>
          <w:rFonts w:hint="eastAsia" w:ascii="楷体" w:hAnsi="楷体" w:eastAsia="楷体"/>
          <w:sz w:val="28"/>
          <w:szCs w:val="28"/>
        </w:rPr>
        <w:t>第二十</w:t>
      </w:r>
      <w:r>
        <w:rPr>
          <w:rFonts w:hint="eastAsia" w:ascii="楷体" w:hAnsi="楷体" w:eastAsia="楷体"/>
          <w:sz w:val="28"/>
          <w:szCs w:val="28"/>
          <w:lang w:val="en-US" w:eastAsia="zh-CN"/>
        </w:rPr>
        <w:t>六</w:t>
      </w:r>
      <w:r>
        <w:rPr>
          <w:rFonts w:hint="eastAsia" w:ascii="楷体" w:hAnsi="楷体" w:eastAsia="楷体"/>
          <w:sz w:val="28"/>
          <w:szCs w:val="28"/>
        </w:rPr>
        <w:t>条</w:t>
      </w:r>
      <w:r>
        <w:rPr>
          <w:rFonts w:hint="eastAsia" w:ascii="仿宋" w:hAnsi="仿宋" w:eastAsia="仿宋"/>
          <w:sz w:val="28"/>
          <w:szCs w:val="28"/>
        </w:rPr>
        <w:t>（通报发布）</w:t>
      </w:r>
      <w:r>
        <w:rPr>
          <w:rFonts w:hint="eastAsia" w:ascii="仿宋" w:hAnsi="仿宋" w:eastAsia="仿宋"/>
          <w:sz w:val="28"/>
          <w:szCs w:val="28"/>
          <w:lang w:val="en-US" w:eastAsia="zh-CN"/>
        </w:rPr>
        <w:t xml:space="preserve"> </w:t>
      </w:r>
      <w:r>
        <w:rPr>
          <w:rFonts w:hint="eastAsia" w:ascii="仿宋" w:hAnsi="仿宋" w:eastAsia="仿宋"/>
          <w:sz w:val="28"/>
          <w:szCs w:val="28"/>
        </w:rPr>
        <w:t>对乙方的医保政策执行情况，甲方可向社会通报发布。</w:t>
      </w:r>
    </w:p>
    <w:p>
      <w:pPr>
        <w:numPr>
          <w:numId w:val="0"/>
        </w:numPr>
        <w:spacing w:line="520" w:lineRule="exact"/>
        <w:jc w:val="center"/>
        <w:rPr>
          <w:rFonts w:ascii="黑体" w:hAnsi="黑体" w:eastAsia="黑体"/>
          <w:sz w:val="28"/>
          <w:szCs w:val="28"/>
        </w:rPr>
      </w:pPr>
      <w:r>
        <w:rPr>
          <w:rFonts w:hint="eastAsia" w:ascii="黑体" w:hAnsi="黑体" w:eastAsia="黑体"/>
          <w:sz w:val="28"/>
          <w:szCs w:val="28"/>
          <w:lang w:val="en-US" w:eastAsia="zh-CN"/>
        </w:rPr>
        <w:t xml:space="preserve">第六章 </w:t>
      </w:r>
      <w:r>
        <w:rPr>
          <w:rFonts w:hint="eastAsia" w:ascii="黑体" w:hAnsi="黑体" w:eastAsia="黑体"/>
          <w:sz w:val="28"/>
          <w:szCs w:val="28"/>
        </w:rPr>
        <w:t>违约责任</w:t>
      </w:r>
    </w:p>
    <w:p>
      <w:pPr>
        <w:spacing w:line="520" w:lineRule="exact"/>
        <w:ind w:firstLine="560" w:firstLineChars="200"/>
        <w:rPr>
          <w:rFonts w:ascii="仿宋" w:hAnsi="仿宋" w:eastAsia="仿宋"/>
          <w:sz w:val="28"/>
          <w:szCs w:val="28"/>
        </w:rPr>
      </w:pPr>
      <w:r>
        <w:rPr>
          <w:rFonts w:hint="eastAsia" w:ascii="楷体" w:hAnsi="楷体" w:eastAsia="楷体"/>
          <w:sz w:val="28"/>
          <w:szCs w:val="28"/>
        </w:rPr>
        <w:t>第二十</w:t>
      </w:r>
      <w:r>
        <w:rPr>
          <w:rFonts w:hint="eastAsia" w:ascii="楷体" w:hAnsi="楷体" w:eastAsia="楷体"/>
          <w:sz w:val="28"/>
          <w:szCs w:val="28"/>
          <w:lang w:val="en-US" w:eastAsia="zh-CN"/>
        </w:rPr>
        <w:t>七</w:t>
      </w:r>
      <w:r>
        <w:rPr>
          <w:rFonts w:hint="eastAsia" w:ascii="楷体" w:hAnsi="楷体" w:eastAsia="楷体"/>
          <w:sz w:val="28"/>
          <w:szCs w:val="28"/>
        </w:rPr>
        <w:t>条</w:t>
      </w:r>
      <w:r>
        <w:rPr>
          <w:rFonts w:hint="eastAsia" w:ascii="仿宋" w:hAnsi="仿宋" w:eastAsia="仿宋"/>
          <w:sz w:val="28"/>
          <w:szCs w:val="28"/>
        </w:rPr>
        <w:t>（甲方违约责任）</w:t>
      </w:r>
      <w:r>
        <w:rPr>
          <w:rFonts w:hint="eastAsia" w:ascii="仿宋" w:hAnsi="仿宋" w:eastAsia="仿宋"/>
          <w:sz w:val="28"/>
          <w:szCs w:val="28"/>
          <w:lang w:val="en-US" w:eastAsia="zh-CN"/>
        </w:rPr>
        <w:t xml:space="preserve"> </w:t>
      </w:r>
      <w:r>
        <w:rPr>
          <w:rFonts w:hint="eastAsia" w:ascii="仿宋" w:hAnsi="仿宋" w:eastAsia="仿宋"/>
          <w:sz w:val="28"/>
          <w:szCs w:val="28"/>
        </w:rPr>
        <w:t>甲方违反服务协议的，乙方可要求甲方纠正，或提请医保行政部门协调处理、督促甲方整改，也可以依法申请行政复议或提起行政诉讼。</w:t>
      </w:r>
    </w:p>
    <w:p>
      <w:pPr>
        <w:spacing w:line="520" w:lineRule="exact"/>
        <w:ind w:firstLine="560" w:firstLineChars="200"/>
        <w:rPr>
          <w:rFonts w:ascii="仿宋" w:hAnsi="仿宋" w:eastAsia="仿宋"/>
          <w:sz w:val="28"/>
          <w:szCs w:val="28"/>
        </w:rPr>
      </w:pPr>
      <w:r>
        <w:rPr>
          <w:rFonts w:hint="eastAsia" w:ascii="楷体" w:hAnsi="楷体" w:eastAsia="楷体"/>
          <w:sz w:val="28"/>
          <w:szCs w:val="28"/>
        </w:rPr>
        <w:t>第二十</w:t>
      </w:r>
      <w:r>
        <w:rPr>
          <w:rFonts w:hint="eastAsia" w:ascii="楷体" w:hAnsi="楷体" w:eastAsia="楷体"/>
          <w:sz w:val="28"/>
          <w:szCs w:val="28"/>
          <w:lang w:val="en-US" w:eastAsia="zh-CN"/>
        </w:rPr>
        <w:t>八</w:t>
      </w:r>
      <w:r>
        <w:rPr>
          <w:rFonts w:hint="eastAsia" w:ascii="楷体" w:hAnsi="楷体" w:eastAsia="楷体"/>
          <w:sz w:val="28"/>
          <w:szCs w:val="28"/>
        </w:rPr>
        <w:t>条</w:t>
      </w:r>
      <w:r>
        <w:rPr>
          <w:rFonts w:hint="eastAsia" w:ascii="仿宋" w:hAnsi="仿宋" w:eastAsia="仿宋"/>
          <w:sz w:val="28"/>
          <w:szCs w:val="28"/>
        </w:rPr>
        <w:t>（乙方违约行为）</w:t>
      </w:r>
      <w:r>
        <w:rPr>
          <w:rFonts w:hint="eastAsia" w:ascii="仿宋" w:hAnsi="仿宋" w:eastAsia="仿宋"/>
          <w:sz w:val="28"/>
          <w:szCs w:val="28"/>
          <w:lang w:val="en-US" w:eastAsia="zh-CN"/>
        </w:rPr>
        <w:t xml:space="preserve"> </w:t>
      </w:r>
      <w:r>
        <w:rPr>
          <w:rFonts w:hint="eastAsia" w:ascii="仿宋" w:hAnsi="仿宋" w:eastAsia="仿宋"/>
          <w:sz w:val="28"/>
          <w:szCs w:val="28"/>
        </w:rPr>
        <w:t>乙方违反服务协议的，甲方可以督促其履行服务协议，按照服务协议约定采取约谈法定代表人、主要负责人或实际控制人;暂停结算或不予拨付费用;不予支付或追回已支付的医保费用;中止相关责任人员或者所在部门涉及医疗保障基金使用的医药服务;中止或解除医保协议。乙方及其相关责任人员有权进行陈述、申辩。涉及严重情形的，甲方可以提请医疗保障行政部门责令改正、约谈有关负责人、处以罚款、暂停定点、解除服务协议、吊销执业资格等。</w:t>
      </w:r>
    </w:p>
    <w:p>
      <w:pPr>
        <w:pStyle w:val="28"/>
        <w:numPr>
          <w:ilvl w:val="0"/>
          <w:numId w:val="0"/>
        </w:numPr>
        <w:adjustRightInd/>
        <w:snapToGrid/>
        <w:spacing w:line="520" w:lineRule="exact"/>
        <w:ind w:firstLine="560" w:firstLineChars="200"/>
        <w:rPr>
          <w:rFonts w:ascii="仿宋" w:hAnsi="仿宋" w:eastAsia="仿宋"/>
          <w:sz w:val="28"/>
          <w:szCs w:val="28"/>
        </w:rPr>
      </w:pPr>
      <w:r>
        <w:rPr>
          <w:rFonts w:hint="eastAsia" w:ascii="仿宋" w:hAnsi="仿宋" w:eastAsia="仿宋"/>
          <w:sz w:val="28"/>
          <w:szCs w:val="28"/>
        </w:rPr>
        <w:t>具体</w:t>
      </w:r>
      <w:r>
        <w:rPr>
          <w:rFonts w:hint="eastAsia" w:ascii="仿宋" w:hAnsi="仿宋" w:eastAsia="仿宋"/>
          <w:sz w:val="28"/>
          <w:szCs w:val="28"/>
          <w:lang w:val="en-US" w:eastAsia="zh-CN"/>
        </w:rPr>
        <w:t>违规行为及</w:t>
      </w:r>
      <w:r>
        <w:rPr>
          <w:rFonts w:hint="eastAsia" w:ascii="仿宋" w:hAnsi="仿宋" w:eastAsia="仿宋"/>
          <w:sz w:val="28"/>
          <w:szCs w:val="28"/>
        </w:rPr>
        <w:t>处理方式按照《医疗保障基金使用监督管理条例》相应</w:t>
      </w:r>
      <w:r>
        <w:rPr>
          <w:rFonts w:hint="eastAsia" w:ascii="仿宋" w:hAnsi="仿宋" w:eastAsia="仿宋"/>
          <w:sz w:val="28"/>
          <w:szCs w:val="28"/>
          <w:lang w:val="en-US" w:eastAsia="zh-CN"/>
        </w:rPr>
        <w:t>规定</w:t>
      </w:r>
      <w:r>
        <w:rPr>
          <w:rFonts w:hint="eastAsia" w:ascii="仿宋" w:hAnsi="仿宋" w:eastAsia="仿宋"/>
          <w:sz w:val="28"/>
          <w:szCs w:val="28"/>
        </w:rPr>
        <w:t>处理。</w:t>
      </w:r>
    </w:p>
    <w:p>
      <w:pPr>
        <w:spacing w:line="520" w:lineRule="exact"/>
        <w:ind w:firstLine="560" w:firstLineChars="200"/>
        <w:rPr>
          <w:rFonts w:hint="eastAsia" w:ascii="仿宋" w:hAnsi="仿宋" w:eastAsia="仿宋"/>
          <w:color w:val="FF0000"/>
          <w:sz w:val="28"/>
          <w:szCs w:val="28"/>
          <w:lang w:eastAsia="zh-CN"/>
        </w:rPr>
      </w:pPr>
      <w:r>
        <w:rPr>
          <w:rFonts w:hint="eastAsia" w:ascii="楷体" w:hAnsi="楷体" w:eastAsia="楷体"/>
          <w:sz w:val="28"/>
          <w:szCs w:val="28"/>
        </w:rPr>
        <w:t>第二十</w:t>
      </w:r>
      <w:r>
        <w:rPr>
          <w:rFonts w:hint="eastAsia" w:ascii="楷体" w:hAnsi="楷体" w:eastAsia="楷体"/>
          <w:sz w:val="28"/>
          <w:szCs w:val="28"/>
          <w:lang w:val="en-US" w:eastAsia="zh-CN"/>
        </w:rPr>
        <w:t>九</w:t>
      </w:r>
      <w:r>
        <w:rPr>
          <w:rFonts w:hint="eastAsia" w:ascii="楷体" w:hAnsi="楷体" w:eastAsia="楷体"/>
          <w:sz w:val="28"/>
          <w:szCs w:val="28"/>
        </w:rPr>
        <w:t>条</w:t>
      </w:r>
      <w:r>
        <w:rPr>
          <w:rFonts w:hint="eastAsia" w:ascii="仿宋" w:hAnsi="仿宋" w:eastAsia="仿宋"/>
          <w:sz w:val="28"/>
          <w:szCs w:val="28"/>
        </w:rPr>
        <w:t>（恢复医保结算）</w:t>
      </w:r>
      <w:r>
        <w:rPr>
          <w:rFonts w:hint="eastAsia" w:ascii="仿宋" w:hAnsi="仿宋" w:eastAsia="仿宋"/>
          <w:sz w:val="28"/>
          <w:szCs w:val="28"/>
          <w:lang w:val="en-US" w:eastAsia="zh-CN"/>
        </w:rPr>
        <w:t xml:space="preserve"> </w:t>
      </w:r>
      <w:r>
        <w:rPr>
          <w:rFonts w:hint="eastAsia" w:ascii="仿宋" w:hAnsi="仿宋" w:eastAsia="仿宋"/>
          <w:color w:val="000000"/>
          <w:sz w:val="28"/>
          <w:szCs w:val="28"/>
        </w:rPr>
        <w:t>乙方应在被暂停医保结算关系期满前15个工作日内，向甲方提出书面申请，经甲方验收达到医保相关政策规定后方可恢复定点</w:t>
      </w:r>
      <w:r>
        <w:rPr>
          <w:rFonts w:hint="eastAsia" w:ascii="仿宋" w:hAnsi="仿宋" w:eastAsia="仿宋"/>
          <w:color w:val="000000"/>
          <w:sz w:val="28"/>
          <w:szCs w:val="28"/>
          <w:lang w:val="en-US" w:eastAsia="zh-CN"/>
        </w:rPr>
        <w:t>零售药店</w:t>
      </w:r>
      <w:r>
        <w:rPr>
          <w:rFonts w:hint="eastAsia" w:ascii="仿宋" w:hAnsi="仿宋" w:eastAsia="仿宋"/>
          <w:color w:val="000000"/>
          <w:sz w:val="28"/>
          <w:szCs w:val="28"/>
        </w:rPr>
        <w:t>医保结算业务；逾期未提出书面申请的，解除服务协议并终止医保结算关系。暂停期间产生的相关费用医保基金不</w:t>
      </w:r>
      <w:r>
        <w:rPr>
          <w:rFonts w:hint="eastAsia" w:ascii="仿宋" w:hAnsi="仿宋" w:eastAsia="仿宋"/>
          <w:color w:val="000000" w:themeColor="text1"/>
          <w:sz w:val="28"/>
          <w:szCs w:val="28"/>
        </w:rPr>
        <w:t>予支付</w:t>
      </w:r>
      <w:r>
        <w:rPr>
          <w:rFonts w:hint="eastAsia" w:ascii="仿宋" w:hAnsi="仿宋" w:eastAsia="仿宋"/>
          <w:color w:val="000000" w:themeColor="text1"/>
          <w:sz w:val="28"/>
          <w:szCs w:val="28"/>
          <w:lang w:eastAsia="zh-CN"/>
        </w:rPr>
        <w:t>。</w:t>
      </w:r>
    </w:p>
    <w:p>
      <w:pPr>
        <w:pStyle w:val="28"/>
        <w:numPr>
          <w:ilvl w:val="0"/>
          <w:numId w:val="0"/>
        </w:numPr>
        <w:adjustRightInd/>
        <w:snapToGrid/>
        <w:spacing w:line="520" w:lineRule="exact"/>
        <w:ind w:firstLine="560" w:firstLineChars="200"/>
        <w:rPr>
          <w:rFonts w:ascii="仿宋" w:hAnsi="仿宋" w:eastAsia="仿宋"/>
          <w:sz w:val="28"/>
          <w:szCs w:val="28"/>
        </w:rPr>
      </w:pPr>
      <w:r>
        <w:rPr>
          <w:rFonts w:hint="eastAsia" w:ascii="楷体" w:hAnsi="楷体" w:eastAsia="楷体"/>
          <w:sz w:val="28"/>
          <w:szCs w:val="28"/>
        </w:rPr>
        <w:t>第</w:t>
      </w:r>
      <w:r>
        <w:rPr>
          <w:rFonts w:hint="eastAsia" w:ascii="楷体" w:hAnsi="楷体" w:eastAsia="楷体"/>
          <w:sz w:val="28"/>
          <w:szCs w:val="28"/>
          <w:lang w:val="en-US" w:eastAsia="zh-CN"/>
        </w:rPr>
        <w:t>三十</w:t>
      </w:r>
      <w:r>
        <w:rPr>
          <w:rFonts w:hint="eastAsia" w:ascii="楷体" w:hAnsi="楷体" w:eastAsia="楷体"/>
          <w:sz w:val="28"/>
          <w:szCs w:val="28"/>
        </w:rPr>
        <w:t>条</w:t>
      </w:r>
      <w:r>
        <w:rPr>
          <w:rFonts w:hint="eastAsia" w:ascii="仿宋" w:hAnsi="仿宋" w:eastAsia="仿宋"/>
          <w:sz w:val="28"/>
          <w:szCs w:val="28"/>
        </w:rPr>
        <w:t>（违规违法责任）</w:t>
      </w:r>
      <w:r>
        <w:rPr>
          <w:rFonts w:hint="eastAsia" w:ascii="仿宋" w:hAnsi="仿宋" w:eastAsia="仿宋"/>
          <w:sz w:val="28"/>
          <w:szCs w:val="28"/>
          <w:lang w:val="en-US" w:eastAsia="zh-CN"/>
        </w:rPr>
        <w:t xml:space="preserve"> </w:t>
      </w:r>
      <w:r>
        <w:rPr>
          <w:rFonts w:hint="eastAsia" w:ascii="仿宋" w:hAnsi="仿宋" w:eastAsia="仿宋"/>
          <w:sz w:val="28"/>
          <w:szCs w:val="28"/>
        </w:rPr>
        <w:t>甲方发现乙方在基本医疗保险活动中涉嫌违反法律或行政法规的，甲方应提请行政部门进行行政处罚或由行政部门移送司法机关依法追究刑事责任。</w:t>
      </w:r>
    </w:p>
    <w:p>
      <w:pPr>
        <w:pStyle w:val="26"/>
        <w:numPr>
          <w:numId w:val="0"/>
        </w:numPr>
        <w:spacing w:line="520" w:lineRule="exact"/>
        <w:ind w:leftChars="0"/>
        <w:jc w:val="center"/>
        <w:rPr>
          <w:rFonts w:ascii="黑体" w:hAnsi="黑体" w:eastAsia="黑体"/>
          <w:sz w:val="28"/>
          <w:szCs w:val="28"/>
        </w:rPr>
      </w:pPr>
      <w:r>
        <w:rPr>
          <w:rFonts w:hint="eastAsia" w:ascii="黑体" w:hAnsi="黑体" w:eastAsia="黑体"/>
          <w:sz w:val="28"/>
          <w:szCs w:val="28"/>
          <w:lang w:val="en-US" w:eastAsia="zh-CN"/>
        </w:rPr>
        <w:t xml:space="preserve">第七章 </w:t>
      </w:r>
      <w:r>
        <w:rPr>
          <w:rFonts w:hint="eastAsia" w:ascii="黑体" w:hAnsi="黑体" w:eastAsia="黑体"/>
          <w:sz w:val="28"/>
          <w:szCs w:val="28"/>
        </w:rPr>
        <w:t>附</w:t>
      </w:r>
      <w:r>
        <w:rPr>
          <w:rFonts w:ascii="黑体" w:hAnsi="黑体" w:eastAsia="黑体"/>
          <w:sz w:val="28"/>
          <w:szCs w:val="28"/>
        </w:rPr>
        <w:t xml:space="preserve"> </w:t>
      </w:r>
      <w:r>
        <w:rPr>
          <w:rFonts w:hint="eastAsia" w:ascii="黑体" w:hAnsi="黑体" w:eastAsia="黑体"/>
          <w:sz w:val="28"/>
          <w:szCs w:val="28"/>
        </w:rPr>
        <w:t>则</w:t>
      </w:r>
    </w:p>
    <w:p>
      <w:pPr>
        <w:spacing w:line="520" w:lineRule="exact"/>
        <w:ind w:firstLine="560" w:firstLineChars="200"/>
        <w:rPr>
          <w:rFonts w:ascii="仿宋" w:hAnsi="仿宋" w:eastAsia="仿宋"/>
          <w:sz w:val="28"/>
          <w:szCs w:val="28"/>
        </w:rPr>
      </w:pPr>
      <w:r>
        <w:rPr>
          <w:rFonts w:hint="eastAsia" w:ascii="楷体" w:hAnsi="楷体" w:eastAsia="楷体"/>
          <w:sz w:val="28"/>
          <w:szCs w:val="28"/>
        </w:rPr>
        <w:t>第</w:t>
      </w:r>
      <w:r>
        <w:rPr>
          <w:rFonts w:hint="eastAsia" w:ascii="楷体" w:hAnsi="楷体" w:eastAsia="楷体"/>
          <w:sz w:val="28"/>
          <w:szCs w:val="28"/>
          <w:lang w:val="en-US" w:eastAsia="zh-CN"/>
        </w:rPr>
        <w:t>三十一</w:t>
      </w:r>
      <w:r>
        <w:rPr>
          <w:rFonts w:hint="eastAsia" w:ascii="楷体" w:hAnsi="楷体" w:eastAsia="楷体"/>
          <w:sz w:val="28"/>
          <w:szCs w:val="28"/>
        </w:rPr>
        <w:t>条</w:t>
      </w:r>
      <w:r>
        <w:rPr>
          <w:rFonts w:hint="eastAsia" w:ascii="仿宋" w:hAnsi="仿宋" w:eastAsia="仿宋"/>
          <w:sz w:val="28"/>
          <w:szCs w:val="28"/>
        </w:rPr>
        <w:t>（相关调整）</w:t>
      </w:r>
      <w:r>
        <w:rPr>
          <w:rFonts w:hint="eastAsia" w:ascii="仿宋" w:hAnsi="仿宋" w:eastAsia="仿宋"/>
          <w:sz w:val="28"/>
          <w:szCs w:val="28"/>
          <w:lang w:val="en-US" w:eastAsia="zh-CN"/>
        </w:rPr>
        <w:t xml:space="preserve"> </w:t>
      </w:r>
      <w:r>
        <w:rPr>
          <w:rFonts w:hint="eastAsia" w:ascii="仿宋" w:hAnsi="仿宋" w:eastAsia="仿宋"/>
          <w:sz w:val="28"/>
          <w:szCs w:val="28"/>
        </w:rPr>
        <w:t>协议执行期间，国家法律、法规和政策有调整的，应按新的规定执行。甲乙双方也可对本协议进行相应修改和补充，其效力与本协议同等。</w:t>
      </w:r>
    </w:p>
    <w:p>
      <w:pPr>
        <w:spacing w:line="520" w:lineRule="exact"/>
        <w:ind w:firstLine="560" w:firstLineChars="200"/>
        <w:rPr>
          <w:rFonts w:ascii="仿宋" w:hAnsi="仿宋" w:eastAsia="仿宋"/>
          <w:color w:val="auto"/>
          <w:sz w:val="28"/>
          <w:szCs w:val="28"/>
        </w:rPr>
      </w:pPr>
      <w:r>
        <w:rPr>
          <w:rFonts w:hint="eastAsia" w:ascii="楷体" w:hAnsi="楷体" w:eastAsia="楷体"/>
          <w:color w:val="auto"/>
          <w:sz w:val="28"/>
          <w:szCs w:val="28"/>
        </w:rPr>
        <w:t>第</w:t>
      </w:r>
      <w:r>
        <w:rPr>
          <w:rFonts w:hint="eastAsia" w:ascii="楷体" w:hAnsi="楷体" w:eastAsia="楷体"/>
          <w:color w:val="auto"/>
          <w:sz w:val="28"/>
          <w:szCs w:val="28"/>
          <w:lang w:val="en-US" w:eastAsia="zh-CN"/>
        </w:rPr>
        <w:t>三十二</w:t>
      </w:r>
      <w:r>
        <w:rPr>
          <w:rFonts w:hint="eastAsia" w:ascii="楷体" w:hAnsi="楷体" w:eastAsia="楷体"/>
          <w:color w:val="auto"/>
          <w:sz w:val="28"/>
          <w:szCs w:val="28"/>
        </w:rPr>
        <w:t>条（新增定点机构）</w:t>
      </w:r>
      <w:r>
        <w:rPr>
          <w:rFonts w:hint="eastAsia" w:ascii="楷体" w:hAnsi="楷体" w:eastAsia="楷体"/>
          <w:color w:val="auto"/>
          <w:sz w:val="28"/>
          <w:szCs w:val="28"/>
          <w:lang w:val="en-US" w:eastAsia="zh-CN"/>
        </w:rPr>
        <w:t xml:space="preserve"> </w:t>
      </w:r>
      <w:r>
        <w:rPr>
          <w:rFonts w:hint="eastAsia" w:ascii="仿宋" w:hAnsi="仿宋" w:eastAsia="仿宋" w:cs="仿宋_GB2312"/>
          <w:color w:val="auto"/>
          <w:sz w:val="28"/>
          <w:szCs w:val="28"/>
        </w:rPr>
        <w:t>新增定点机构签订协议后，发现乙方有任何违反协议行为，甲方可直接解除本协议。</w:t>
      </w:r>
    </w:p>
    <w:p>
      <w:pPr>
        <w:spacing w:line="520" w:lineRule="exact"/>
        <w:ind w:firstLine="560" w:firstLineChars="200"/>
        <w:rPr>
          <w:rFonts w:ascii="仿宋" w:hAnsi="仿宋" w:eastAsia="仿宋"/>
          <w:sz w:val="28"/>
          <w:szCs w:val="28"/>
        </w:rPr>
      </w:pPr>
      <w:r>
        <w:rPr>
          <w:rFonts w:hint="eastAsia" w:ascii="楷体" w:hAnsi="楷体" w:eastAsia="楷体"/>
          <w:sz w:val="28"/>
          <w:szCs w:val="28"/>
        </w:rPr>
        <w:t>第</w:t>
      </w:r>
      <w:r>
        <w:rPr>
          <w:rFonts w:hint="eastAsia" w:ascii="楷体" w:hAnsi="楷体" w:eastAsia="楷体"/>
          <w:sz w:val="28"/>
          <w:szCs w:val="28"/>
          <w:lang w:val="en-US" w:eastAsia="zh-CN"/>
        </w:rPr>
        <w:t>三十三</w:t>
      </w:r>
      <w:r>
        <w:rPr>
          <w:rFonts w:hint="eastAsia" w:ascii="楷体" w:hAnsi="楷体" w:eastAsia="楷体"/>
          <w:sz w:val="28"/>
          <w:szCs w:val="28"/>
        </w:rPr>
        <w:t>条</w:t>
      </w:r>
      <w:r>
        <w:rPr>
          <w:rFonts w:hint="eastAsia" w:ascii="仿宋" w:hAnsi="仿宋" w:eastAsia="仿宋"/>
          <w:color w:val="000000"/>
          <w:sz w:val="28"/>
          <w:szCs w:val="28"/>
        </w:rPr>
        <w:t>（乙方信息变更）</w:t>
      </w:r>
      <w:r>
        <w:rPr>
          <w:rFonts w:hint="eastAsia" w:ascii="仿宋" w:hAnsi="仿宋" w:eastAsia="仿宋"/>
          <w:color w:val="000000"/>
          <w:sz w:val="28"/>
          <w:szCs w:val="28"/>
          <w:lang w:val="en-US" w:eastAsia="zh-CN"/>
        </w:rPr>
        <w:t xml:space="preserve"> </w:t>
      </w:r>
      <w:r>
        <w:rPr>
          <w:rFonts w:hint="eastAsia" w:ascii="仿宋" w:hAnsi="仿宋" w:eastAsia="仿宋"/>
          <w:sz w:val="28"/>
          <w:szCs w:val="28"/>
        </w:rPr>
        <w:t>协议履行期间，乙方</w:t>
      </w:r>
      <w:r>
        <w:rPr>
          <w:rFonts w:hint="eastAsia" w:ascii="仿宋" w:hAnsi="仿宋" w:eastAsia="仿宋" w:cs="仿宋_GB2312"/>
          <w:color w:val="000000"/>
          <w:sz w:val="28"/>
          <w:szCs w:val="28"/>
        </w:rPr>
        <w:t>的名称、法定代表人、主要负责人或实际控制人、注册地址、银行账户、机构性质、类别和药品经营范围等重大信息变更时，应自有关部门批准之日起30个工作日内向经办机构提出变更申请。其他一般信息变更应及时书面告知。甲方应组织进行重新评估，评估符合准入标准的，双方重新签订服务协议</w:t>
      </w:r>
      <w:r>
        <w:rPr>
          <w:rFonts w:hint="eastAsia" w:ascii="仿宋" w:hAnsi="仿宋" w:eastAsia="仿宋"/>
          <w:sz w:val="28"/>
          <w:szCs w:val="28"/>
        </w:rPr>
        <w:t>。不符合准入标准或逾期未申请的，甲方有权终止协议。</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乙方因法人代表、机构名称、股权转让等与第三方所产生的经济纠纷，甲方不承担任何责任。</w:t>
      </w:r>
    </w:p>
    <w:p>
      <w:pPr>
        <w:pStyle w:val="11"/>
        <w:spacing w:before="0" w:beforeAutospacing="0" w:after="0" w:afterAutospacing="0" w:line="500" w:lineRule="exact"/>
        <w:ind w:firstLine="420"/>
        <w:rPr>
          <w:rFonts w:hint="eastAsia" w:ascii="楷体" w:hAnsi="楷体" w:eastAsia="楷体"/>
          <w:sz w:val="28"/>
          <w:szCs w:val="28"/>
        </w:rPr>
      </w:pPr>
      <w:r>
        <w:rPr>
          <w:rFonts w:hint="eastAsia" w:ascii="楷体" w:hAnsi="楷体" w:eastAsia="楷体"/>
          <w:sz w:val="28"/>
          <w:szCs w:val="28"/>
        </w:rPr>
        <w:t>第</w:t>
      </w:r>
      <w:r>
        <w:rPr>
          <w:rFonts w:hint="eastAsia" w:ascii="楷体" w:hAnsi="楷体" w:eastAsia="楷体"/>
          <w:sz w:val="28"/>
          <w:szCs w:val="28"/>
          <w:lang w:val="en-US" w:eastAsia="zh-CN"/>
        </w:rPr>
        <w:t>三十四</w:t>
      </w:r>
      <w:r>
        <w:rPr>
          <w:rFonts w:hint="eastAsia" w:ascii="楷体" w:hAnsi="楷体" w:eastAsia="楷体"/>
          <w:sz w:val="28"/>
          <w:szCs w:val="28"/>
        </w:rPr>
        <w:t>条</w:t>
      </w:r>
      <w:r>
        <w:rPr>
          <w:rFonts w:hint="eastAsia" w:ascii="仿宋" w:hAnsi="仿宋" w:eastAsia="仿宋" w:cs="Times New Roman"/>
          <w:color w:val="auto"/>
          <w:kern w:val="2"/>
          <w:sz w:val="28"/>
          <w:szCs w:val="28"/>
        </w:rPr>
        <w:t>（争议处理）</w:t>
      </w:r>
      <w:r>
        <w:rPr>
          <w:rFonts w:hint="eastAsia" w:ascii="仿宋" w:hAnsi="仿宋" w:eastAsia="仿宋" w:cs="Times New Roman"/>
          <w:color w:val="auto"/>
          <w:kern w:val="2"/>
          <w:sz w:val="28"/>
          <w:szCs w:val="28"/>
          <w:lang w:val="en-US" w:eastAsia="zh-CN"/>
        </w:rPr>
        <w:t xml:space="preserve"> </w:t>
      </w:r>
      <w:r>
        <w:rPr>
          <w:rFonts w:hint="eastAsia" w:ascii="仿宋" w:hAnsi="仿宋" w:eastAsia="仿宋" w:cs="Times New Roman"/>
          <w:color w:val="auto"/>
          <w:kern w:val="2"/>
          <w:sz w:val="28"/>
          <w:szCs w:val="28"/>
        </w:rPr>
        <w:t>本协议执行过程中如发生争议，乙方可按照《中华人民共和国行政复议法》和《中华人民共和国行政诉讼法》的有关规定，向市医疗保障行政部门申请行政复议或向人民法院提起行政诉讼。</w:t>
      </w:r>
    </w:p>
    <w:p>
      <w:pPr>
        <w:spacing w:line="520" w:lineRule="exact"/>
        <w:ind w:firstLine="560" w:firstLineChars="200"/>
        <w:rPr>
          <w:rFonts w:ascii="仿宋" w:hAnsi="仿宋" w:eastAsia="仿宋"/>
          <w:sz w:val="28"/>
          <w:szCs w:val="28"/>
        </w:rPr>
      </w:pPr>
      <w:r>
        <w:rPr>
          <w:rFonts w:hint="eastAsia" w:ascii="楷体" w:hAnsi="楷体" w:eastAsia="楷体"/>
          <w:sz w:val="28"/>
          <w:szCs w:val="28"/>
        </w:rPr>
        <w:t>第三十</w:t>
      </w:r>
      <w:r>
        <w:rPr>
          <w:rFonts w:hint="eastAsia" w:ascii="楷体" w:hAnsi="楷体" w:eastAsia="楷体"/>
          <w:sz w:val="28"/>
          <w:szCs w:val="28"/>
          <w:lang w:val="en-US" w:eastAsia="zh-CN"/>
        </w:rPr>
        <w:t>五</w:t>
      </w:r>
      <w:r>
        <w:rPr>
          <w:rFonts w:hint="eastAsia" w:ascii="楷体" w:hAnsi="楷体" w:eastAsia="楷体"/>
          <w:sz w:val="28"/>
          <w:szCs w:val="28"/>
        </w:rPr>
        <w:t>条</w:t>
      </w:r>
      <w:r>
        <w:rPr>
          <w:rFonts w:hint="eastAsia" w:ascii="仿宋" w:hAnsi="仿宋" w:eastAsia="仿宋"/>
          <w:sz w:val="28"/>
          <w:szCs w:val="28"/>
        </w:rPr>
        <w:t>（未尽事宜）</w:t>
      </w:r>
      <w:r>
        <w:rPr>
          <w:rFonts w:hint="eastAsia" w:ascii="仿宋" w:hAnsi="仿宋" w:eastAsia="仿宋"/>
          <w:sz w:val="28"/>
          <w:szCs w:val="28"/>
          <w:lang w:val="en-US" w:eastAsia="zh-CN"/>
        </w:rPr>
        <w:t xml:space="preserve"> </w:t>
      </w:r>
      <w:r>
        <w:rPr>
          <w:rFonts w:hint="eastAsia" w:ascii="仿宋" w:hAnsi="仿宋" w:eastAsia="仿宋"/>
          <w:sz w:val="28"/>
          <w:szCs w:val="28"/>
        </w:rPr>
        <w:t>本协议未尽事宜，按照国家、省、市相关法律法规和政策规定执行。</w:t>
      </w:r>
    </w:p>
    <w:p>
      <w:pPr>
        <w:spacing w:line="520" w:lineRule="exact"/>
        <w:ind w:firstLine="560" w:firstLineChars="200"/>
        <w:rPr>
          <w:rFonts w:ascii="仿宋" w:hAnsi="仿宋" w:eastAsia="仿宋"/>
          <w:color w:val="auto"/>
          <w:kern w:val="0"/>
          <w:sz w:val="28"/>
          <w:szCs w:val="28"/>
        </w:rPr>
      </w:pPr>
      <w:r>
        <w:rPr>
          <w:rFonts w:hint="eastAsia" w:ascii="楷体" w:hAnsi="楷体" w:eastAsia="楷体"/>
          <w:sz w:val="28"/>
          <w:szCs w:val="28"/>
        </w:rPr>
        <w:t>第三十</w:t>
      </w:r>
      <w:r>
        <w:rPr>
          <w:rFonts w:hint="eastAsia" w:ascii="楷体" w:hAnsi="楷体" w:eastAsia="楷体"/>
          <w:sz w:val="28"/>
          <w:szCs w:val="28"/>
          <w:lang w:val="en-US" w:eastAsia="zh-CN"/>
        </w:rPr>
        <w:t>六</w:t>
      </w:r>
      <w:r>
        <w:rPr>
          <w:rFonts w:hint="eastAsia" w:ascii="楷体" w:hAnsi="楷体" w:eastAsia="楷体"/>
          <w:sz w:val="28"/>
          <w:szCs w:val="28"/>
        </w:rPr>
        <w:t>条</w:t>
      </w:r>
      <w:r>
        <w:rPr>
          <w:rFonts w:hint="eastAsia" w:ascii="仿宋" w:hAnsi="仿宋" w:eastAsia="仿宋"/>
          <w:sz w:val="28"/>
          <w:szCs w:val="28"/>
        </w:rPr>
        <w:t>（协议时效）</w:t>
      </w:r>
      <w:r>
        <w:rPr>
          <w:rFonts w:hint="eastAsia" w:ascii="仿宋" w:hAnsi="仿宋" w:eastAsia="仿宋"/>
          <w:sz w:val="28"/>
          <w:szCs w:val="28"/>
          <w:lang w:val="en-US" w:eastAsia="zh-CN"/>
        </w:rPr>
        <w:t xml:space="preserve"> </w:t>
      </w:r>
      <w:r>
        <w:rPr>
          <w:rFonts w:hint="eastAsia" w:ascii="仿宋" w:hAnsi="仿宋" w:eastAsia="仿宋"/>
          <w:sz w:val="28"/>
          <w:szCs w:val="28"/>
        </w:rPr>
        <w:t>本协议有效期</w:t>
      </w:r>
      <w:r>
        <w:rPr>
          <w:rFonts w:hint="eastAsia" w:ascii="仿宋" w:hAnsi="仿宋" w:eastAsia="仿宋"/>
          <w:color w:val="auto"/>
          <w:kern w:val="0"/>
          <w:sz w:val="28"/>
          <w:szCs w:val="28"/>
        </w:rPr>
        <w:t>自202</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年1月1日起至202</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年12月31日止，协议期限 1 年。</w:t>
      </w:r>
    </w:p>
    <w:p>
      <w:pPr>
        <w:spacing w:line="520" w:lineRule="exact"/>
        <w:ind w:firstLine="560" w:firstLineChars="200"/>
        <w:rPr>
          <w:rFonts w:ascii="仿宋" w:hAnsi="仿宋" w:eastAsia="仿宋"/>
          <w:sz w:val="28"/>
          <w:szCs w:val="28"/>
        </w:rPr>
      </w:pPr>
      <w:r>
        <w:rPr>
          <w:rFonts w:hint="eastAsia" w:ascii="楷体" w:hAnsi="楷体" w:eastAsia="楷体"/>
          <w:sz w:val="28"/>
          <w:szCs w:val="28"/>
        </w:rPr>
        <w:t>第三十</w:t>
      </w:r>
      <w:r>
        <w:rPr>
          <w:rFonts w:hint="eastAsia" w:ascii="楷体" w:hAnsi="楷体" w:eastAsia="楷体"/>
          <w:sz w:val="28"/>
          <w:szCs w:val="28"/>
          <w:lang w:val="en-US" w:eastAsia="zh-CN"/>
        </w:rPr>
        <w:t>七</w:t>
      </w:r>
      <w:r>
        <w:rPr>
          <w:rFonts w:hint="eastAsia" w:ascii="楷体" w:hAnsi="楷体" w:eastAsia="楷体"/>
          <w:sz w:val="28"/>
          <w:szCs w:val="28"/>
        </w:rPr>
        <w:t>条</w:t>
      </w:r>
      <w:r>
        <w:rPr>
          <w:rFonts w:hint="eastAsia" w:ascii="仿宋" w:hAnsi="仿宋" w:eastAsia="仿宋"/>
          <w:sz w:val="28"/>
          <w:szCs w:val="28"/>
        </w:rPr>
        <w:t>（备案留存）</w:t>
      </w:r>
      <w:r>
        <w:rPr>
          <w:rFonts w:hint="eastAsia" w:ascii="仿宋" w:hAnsi="仿宋" w:eastAsia="仿宋"/>
          <w:sz w:val="28"/>
          <w:szCs w:val="28"/>
          <w:lang w:val="en-US" w:eastAsia="zh-CN"/>
        </w:rPr>
        <w:t xml:space="preserve"> </w:t>
      </w:r>
      <w:r>
        <w:rPr>
          <w:rFonts w:hint="eastAsia" w:ascii="仿宋" w:hAnsi="仿宋" w:eastAsia="仿宋"/>
          <w:sz w:val="28"/>
          <w:szCs w:val="28"/>
        </w:rPr>
        <w:t>本协议一式二份，甲乙双方签字盖章后生效，各执一份。</w:t>
      </w:r>
    </w:p>
    <w:p>
      <w:pPr>
        <w:spacing w:line="520" w:lineRule="exact"/>
        <w:ind w:firstLine="560" w:firstLineChars="200"/>
        <w:rPr>
          <w:rFonts w:ascii="仿宋" w:hAnsi="仿宋" w:eastAsia="仿宋"/>
          <w:color w:val="auto"/>
          <w:kern w:val="0"/>
          <w:sz w:val="28"/>
          <w:szCs w:val="28"/>
        </w:rPr>
      </w:pPr>
      <w:r>
        <w:rPr>
          <w:rFonts w:hint="eastAsia" w:ascii="楷体" w:hAnsi="楷体" w:eastAsia="楷体"/>
          <w:color w:val="auto"/>
          <w:sz w:val="28"/>
          <w:szCs w:val="28"/>
        </w:rPr>
        <w:t>第三十</w:t>
      </w:r>
      <w:r>
        <w:rPr>
          <w:rFonts w:hint="eastAsia" w:ascii="楷体" w:hAnsi="楷体" w:eastAsia="楷体"/>
          <w:color w:val="auto"/>
          <w:sz w:val="28"/>
          <w:szCs w:val="28"/>
          <w:lang w:val="en-US" w:eastAsia="zh-CN"/>
        </w:rPr>
        <w:t>八</w:t>
      </w:r>
      <w:bookmarkStart w:id="0" w:name="_GoBack"/>
      <w:bookmarkEnd w:id="0"/>
      <w:r>
        <w:rPr>
          <w:rFonts w:hint="eastAsia" w:ascii="楷体" w:hAnsi="楷体" w:eastAsia="楷体"/>
          <w:color w:val="auto"/>
          <w:sz w:val="28"/>
          <w:szCs w:val="28"/>
        </w:rPr>
        <w:t>条</w:t>
      </w:r>
      <w:r>
        <w:rPr>
          <w:rFonts w:hint="eastAsia" w:ascii="仿宋" w:hAnsi="仿宋" w:eastAsia="仿宋"/>
          <w:color w:val="auto"/>
          <w:sz w:val="28"/>
          <w:szCs w:val="28"/>
        </w:rPr>
        <w:t>（补充协议）</w:t>
      </w:r>
      <w:r>
        <w:rPr>
          <w:rFonts w:hint="eastAsia" w:ascii="仿宋" w:hAnsi="仿宋" w:eastAsia="仿宋"/>
          <w:color w:val="auto"/>
          <w:sz w:val="28"/>
          <w:szCs w:val="28"/>
          <w:lang w:val="en-US" w:eastAsia="zh-CN"/>
        </w:rPr>
        <w:t xml:space="preserve"> </w:t>
      </w:r>
      <w:r>
        <w:rPr>
          <w:rFonts w:hint="eastAsia" w:ascii="仿宋" w:hAnsi="仿宋" w:eastAsia="仿宋"/>
          <w:color w:val="auto"/>
          <w:kern w:val="0"/>
          <w:sz w:val="28"/>
          <w:szCs w:val="28"/>
        </w:rPr>
        <w:t>甲方可与不适用本协议部分条款的点机构签订补充协议，补充协议与本协议一并执行，具同等效力。</w:t>
      </w:r>
    </w:p>
    <w:p>
      <w:pPr>
        <w:pStyle w:val="25"/>
        <w:adjustRightInd/>
        <w:snapToGrid/>
        <w:spacing w:line="520" w:lineRule="exact"/>
        <w:ind w:firstLine="560"/>
        <w:rPr>
          <w:rFonts w:ascii="仿宋" w:hAnsi="仿宋" w:eastAsia="仿宋"/>
          <w:sz w:val="28"/>
          <w:szCs w:val="28"/>
        </w:rPr>
      </w:pPr>
      <w:r>
        <w:rPr>
          <w:rFonts w:hint="eastAsia" w:ascii="仿宋" w:hAnsi="仿宋" w:eastAsia="仿宋"/>
          <w:sz w:val="28"/>
          <w:szCs w:val="28"/>
        </w:rPr>
        <w:t>甲方负责对本协议解释。</w:t>
      </w:r>
    </w:p>
    <w:p>
      <w:pPr>
        <w:adjustRightInd w:val="0"/>
        <w:snapToGrid w:val="0"/>
        <w:spacing w:line="520" w:lineRule="exact"/>
        <w:rPr>
          <w:rFonts w:ascii="仿宋" w:hAnsi="仿宋" w:eastAsia="仿宋" w:cs="仿宋_GB2312"/>
          <w:snapToGrid w:val="0"/>
          <w:spacing w:val="-20"/>
          <w:kern w:val="0"/>
          <w:sz w:val="28"/>
          <w:szCs w:val="28"/>
        </w:rPr>
      </w:pPr>
    </w:p>
    <w:p>
      <w:pPr>
        <w:adjustRightInd w:val="0"/>
        <w:snapToGrid w:val="0"/>
        <w:spacing w:line="520" w:lineRule="exact"/>
        <w:ind w:firstLine="120" w:firstLineChars="50"/>
        <w:rPr>
          <w:rFonts w:ascii="仿宋" w:hAnsi="仿宋" w:eastAsia="仿宋" w:cs="仿宋_GB2312"/>
          <w:sz w:val="28"/>
          <w:szCs w:val="28"/>
        </w:rPr>
      </w:pPr>
      <w:r>
        <w:rPr>
          <w:rFonts w:hint="eastAsia" w:ascii="仿宋" w:hAnsi="仿宋" w:eastAsia="仿宋" w:cs="仿宋_GB2312"/>
          <w:snapToGrid w:val="0"/>
          <w:spacing w:val="-20"/>
          <w:kern w:val="0"/>
          <w:sz w:val="28"/>
          <w:szCs w:val="28"/>
        </w:rPr>
        <w:t xml:space="preserve">甲方（盖章）：       </w:t>
      </w:r>
      <w:r>
        <w:rPr>
          <w:rFonts w:ascii="仿宋" w:hAnsi="仿宋" w:eastAsia="仿宋" w:cs="仿宋_GB2312"/>
          <w:spacing w:val="-20"/>
          <w:sz w:val="28"/>
          <w:szCs w:val="28"/>
        </w:rPr>
        <w:t xml:space="preserve"> </w:t>
      </w:r>
      <w:r>
        <w:rPr>
          <w:rFonts w:ascii="仿宋" w:hAnsi="仿宋" w:eastAsia="仿宋" w:cs="仿宋_GB2312"/>
          <w:sz w:val="28"/>
          <w:szCs w:val="28"/>
        </w:rPr>
        <w:t xml:space="preserve">     </w:t>
      </w:r>
      <w:r>
        <w:rPr>
          <w:rFonts w:hint="eastAsia" w:ascii="仿宋" w:hAnsi="仿宋" w:eastAsia="仿宋" w:cs="仿宋_GB2312"/>
          <w:sz w:val="28"/>
          <w:szCs w:val="28"/>
        </w:rPr>
        <w:t xml:space="preserve">         乙方</w:t>
      </w:r>
      <w:r>
        <w:rPr>
          <w:rFonts w:hint="eastAsia" w:ascii="仿宋" w:hAnsi="仿宋" w:eastAsia="仿宋" w:cs="仿宋_GB2312"/>
          <w:snapToGrid w:val="0"/>
          <w:spacing w:val="-20"/>
          <w:kern w:val="0"/>
          <w:sz w:val="28"/>
          <w:szCs w:val="28"/>
        </w:rPr>
        <w:t>（盖章）</w:t>
      </w:r>
      <w:r>
        <w:rPr>
          <w:rFonts w:hint="eastAsia" w:ascii="仿宋" w:hAnsi="仿宋" w:eastAsia="仿宋" w:cs="仿宋_GB2312"/>
          <w:sz w:val="28"/>
          <w:szCs w:val="28"/>
        </w:rPr>
        <w:t>：</w:t>
      </w:r>
      <w:r>
        <w:rPr>
          <w:rFonts w:ascii="仿宋" w:hAnsi="仿宋" w:eastAsia="仿宋" w:cs="仿宋_GB2312"/>
          <w:sz w:val="28"/>
          <w:szCs w:val="28"/>
        </w:rPr>
        <w:t xml:space="preserve">    </w:t>
      </w:r>
    </w:p>
    <w:p>
      <w:pPr>
        <w:pStyle w:val="11"/>
        <w:adjustRightInd w:val="0"/>
        <w:snapToGrid w:val="0"/>
        <w:spacing w:before="0" w:beforeAutospacing="0" w:after="0" w:afterAutospacing="0" w:line="520" w:lineRule="exact"/>
        <w:rPr>
          <w:rFonts w:ascii="仿宋" w:hAnsi="仿宋" w:eastAsia="仿宋"/>
          <w:sz w:val="28"/>
          <w:szCs w:val="28"/>
        </w:rPr>
      </w:pPr>
      <w:r>
        <w:rPr>
          <w:rFonts w:ascii="仿宋" w:hAnsi="仿宋" w:eastAsia="仿宋"/>
          <w:kern w:val="2"/>
          <w:sz w:val="28"/>
          <w:szCs w:val="28"/>
        </w:rPr>
        <w:t xml:space="preserve">   </w:t>
      </w:r>
    </w:p>
    <w:p>
      <w:pPr>
        <w:adjustRightInd w:val="0"/>
        <w:snapToGrid w:val="0"/>
        <w:spacing w:line="520" w:lineRule="exact"/>
        <w:rPr>
          <w:rFonts w:ascii="仿宋" w:hAnsi="仿宋" w:eastAsia="仿宋" w:cs="仿宋_GB2312"/>
          <w:sz w:val="28"/>
          <w:szCs w:val="28"/>
        </w:rPr>
      </w:pPr>
    </w:p>
    <w:p>
      <w:pPr>
        <w:tabs>
          <w:tab w:val="left" w:pos="5355"/>
        </w:tabs>
        <w:adjustRightInd w:val="0"/>
        <w:snapToGrid w:val="0"/>
        <w:spacing w:line="520" w:lineRule="exact"/>
        <w:ind w:firstLine="140" w:firstLineChars="50"/>
        <w:rPr>
          <w:rFonts w:ascii="仿宋" w:hAnsi="仿宋" w:eastAsia="仿宋" w:cs="仿宋_GB2312"/>
          <w:sz w:val="28"/>
          <w:szCs w:val="28"/>
        </w:rPr>
      </w:pPr>
      <w:r>
        <w:rPr>
          <w:rFonts w:hint="eastAsia" w:ascii="仿宋" w:hAnsi="仿宋" w:eastAsia="仿宋" w:cs="仿宋_GB2312"/>
          <w:sz w:val="28"/>
          <w:szCs w:val="28"/>
        </w:rPr>
        <w:t>法人代表（签名）：</w:t>
      </w:r>
      <w:r>
        <w:rPr>
          <w:rFonts w:ascii="仿宋" w:hAnsi="仿宋" w:eastAsia="仿宋" w:cs="仿宋_GB2312"/>
          <w:sz w:val="28"/>
          <w:szCs w:val="28"/>
        </w:rPr>
        <w:t xml:space="preserve"> </w:t>
      </w:r>
      <w:r>
        <w:rPr>
          <w:rFonts w:hint="eastAsia" w:ascii="仿宋" w:hAnsi="仿宋" w:eastAsia="仿宋" w:cs="仿宋_GB2312"/>
          <w:sz w:val="28"/>
          <w:szCs w:val="28"/>
        </w:rPr>
        <w:t xml:space="preserve"> </w:t>
      </w:r>
      <w:r>
        <w:rPr>
          <w:rFonts w:ascii="仿宋" w:hAnsi="仿宋" w:eastAsia="仿宋" w:cs="仿宋_GB2312"/>
          <w:sz w:val="28"/>
          <w:szCs w:val="28"/>
        </w:rPr>
        <w:t xml:space="preserve">          </w:t>
      </w:r>
      <w:r>
        <w:rPr>
          <w:rFonts w:hint="eastAsia" w:ascii="仿宋" w:hAnsi="仿宋" w:eastAsia="仿宋" w:cs="仿宋_GB2312"/>
          <w:sz w:val="28"/>
          <w:szCs w:val="28"/>
        </w:rPr>
        <w:t xml:space="preserve">  </w:t>
      </w:r>
      <w:r>
        <w:rPr>
          <w:rFonts w:ascii="仿宋" w:hAnsi="仿宋" w:eastAsia="仿宋" w:cs="仿宋_GB2312"/>
          <w:sz w:val="28"/>
          <w:szCs w:val="28"/>
        </w:rPr>
        <w:t xml:space="preserve"> </w:t>
      </w:r>
      <w:r>
        <w:rPr>
          <w:rFonts w:hint="eastAsia" w:ascii="仿宋" w:hAnsi="仿宋" w:eastAsia="仿宋" w:cs="仿宋_GB2312"/>
          <w:sz w:val="28"/>
          <w:szCs w:val="28"/>
        </w:rPr>
        <w:t xml:space="preserve"> 法人代表（签名）： </w:t>
      </w:r>
    </w:p>
    <w:p>
      <w:pPr>
        <w:adjustRightInd w:val="0"/>
        <w:snapToGrid w:val="0"/>
        <w:spacing w:line="520" w:lineRule="exact"/>
        <w:ind w:firstLine="560" w:firstLineChars="200"/>
        <w:rPr>
          <w:rFonts w:ascii="仿宋" w:hAnsi="仿宋" w:eastAsia="仿宋" w:cs="仿宋_GB2312"/>
          <w:sz w:val="28"/>
          <w:szCs w:val="28"/>
        </w:rPr>
      </w:pPr>
    </w:p>
    <w:p>
      <w:pPr>
        <w:adjustRightInd w:val="0"/>
        <w:snapToGrid w:val="0"/>
        <w:spacing w:line="520" w:lineRule="exact"/>
        <w:ind w:firstLine="840" w:firstLineChars="300"/>
        <w:rPr>
          <w:rFonts w:ascii="仿宋" w:hAnsi="仿宋" w:eastAsia="仿宋" w:cs="仿宋_GB2312"/>
          <w:sz w:val="28"/>
          <w:szCs w:val="28"/>
        </w:rPr>
      </w:pPr>
      <w:r>
        <w:rPr>
          <w:rFonts w:hint="eastAsia" w:ascii="仿宋" w:hAnsi="仿宋" w:eastAsia="仿宋" w:cs="仿宋_GB2312"/>
          <w:sz w:val="28"/>
          <w:szCs w:val="28"/>
        </w:rPr>
        <w:t>年</w:t>
      </w:r>
      <w:r>
        <w:rPr>
          <w:rFonts w:ascii="仿宋" w:hAnsi="仿宋" w:eastAsia="仿宋" w:cs="仿宋_GB2312"/>
          <w:sz w:val="28"/>
          <w:szCs w:val="28"/>
        </w:rPr>
        <w:t xml:space="preserve">   </w:t>
      </w:r>
      <w:r>
        <w:rPr>
          <w:rFonts w:hint="eastAsia" w:ascii="仿宋" w:hAnsi="仿宋" w:eastAsia="仿宋" w:cs="仿宋_GB2312"/>
          <w:sz w:val="28"/>
          <w:szCs w:val="28"/>
        </w:rPr>
        <w:t>月</w:t>
      </w:r>
      <w:r>
        <w:rPr>
          <w:rFonts w:ascii="仿宋" w:hAnsi="仿宋" w:eastAsia="仿宋" w:cs="仿宋_GB2312"/>
          <w:sz w:val="28"/>
          <w:szCs w:val="28"/>
        </w:rPr>
        <w:t xml:space="preserve">   </w:t>
      </w:r>
      <w:r>
        <w:rPr>
          <w:rFonts w:hint="eastAsia" w:ascii="仿宋" w:hAnsi="仿宋" w:eastAsia="仿宋" w:cs="仿宋_GB2312"/>
          <w:sz w:val="28"/>
          <w:szCs w:val="28"/>
        </w:rPr>
        <w:t>日</w:t>
      </w:r>
      <w:r>
        <w:rPr>
          <w:rFonts w:ascii="仿宋" w:hAnsi="仿宋" w:eastAsia="仿宋" w:cs="仿宋_GB2312"/>
          <w:sz w:val="28"/>
          <w:szCs w:val="28"/>
        </w:rPr>
        <w:t xml:space="preserve">                  </w:t>
      </w:r>
      <w:r>
        <w:rPr>
          <w:rFonts w:hint="eastAsia" w:ascii="仿宋" w:hAnsi="仿宋" w:eastAsia="仿宋" w:cs="仿宋_GB2312"/>
          <w:sz w:val="28"/>
          <w:szCs w:val="28"/>
        </w:rPr>
        <w:t xml:space="preserve">  </w:t>
      </w:r>
      <w:r>
        <w:rPr>
          <w:rFonts w:ascii="仿宋" w:hAnsi="仿宋" w:eastAsia="仿宋" w:cs="仿宋_GB2312"/>
          <w:sz w:val="28"/>
          <w:szCs w:val="28"/>
        </w:rPr>
        <w:t xml:space="preserve">   </w:t>
      </w:r>
      <w:r>
        <w:rPr>
          <w:rFonts w:hint="eastAsia" w:ascii="仿宋" w:hAnsi="仿宋" w:eastAsia="仿宋" w:cs="仿宋_GB2312"/>
          <w:sz w:val="28"/>
          <w:szCs w:val="28"/>
        </w:rPr>
        <w:t>年</w:t>
      </w:r>
      <w:r>
        <w:rPr>
          <w:rFonts w:ascii="仿宋" w:hAnsi="仿宋" w:eastAsia="仿宋" w:cs="仿宋_GB2312"/>
          <w:sz w:val="28"/>
          <w:szCs w:val="28"/>
        </w:rPr>
        <w:t xml:space="preserve">   </w:t>
      </w:r>
      <w:r>
        <w:rPr>
          <w:rFonts w:hint="eastAsia" w:ascii="仿宋" w:hAnsi="仿宋" w:eastAsia="仿宋" w:cs="仿宋_GB2312"/>
          <w:sz w:val="28"/>
          <w:szCs w:val="28"/>
        </w:rPr>
        <w:t>月</w:t>
      </w:r>
      <w:r>
        <w:rPr>
          <w:rFonts w:ascii="仿宋" w:hAnsi="仿宋" w:eastAsia="仿宋" w:cs="仿宋_GB2312"/>
          <w:sz w:val="28"/>
          <w:szCs w:val="28"/>
        </w:rPr>
        <w:t xml:space="preserve">   </w:t>
      </w:r>
      <w:r>
        <w:rPr>
          <w:rFonts w:hint="eastAsia" w:ascii="仿宋" w:hAnsi="仿宋" w:eastAsia="仿宋" w:cs="仿宋_GB2312"/>
          <w:sz w:val="28"/>
          <w:szCs w:val="28"/>
        </w:rPr>
        <w:t>日</w:t>
      </w:r>
    </w:p>
    <w:p>
      <w:pPr>
        <w:adjustRightInd w:val="0"/>
        <w:snapToGrid w:val="0"/>
        <w:spacing w:line="500" w:lineRule="exact"/>
        <w:rPr>
          <w:rFonts w:ascii="仿宋" w:hAnsi="仿宋" w:eastAsia="仿宋" w:cs="仿宋_GB2312"/>
          <w:sz w:val="28"/>
          <w:szCs w:val="28"/>
        </w:rPr>
      </w:pPr>
    </w:p>
    <w:sectPr>
      <w:headerReference r:id="rId3" w:type="first"/>
      <w:footerReference r:id="rId4" w:type="default"/>
      <w:footerReference r:id="rId5" w:type="even"/>
      <w:pgSz w:w="11906" w:h="16838"/>
      <w:pgMar w:top="2098" w:right="1531" w:bottom="1985" w:left="153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MingLiU_HKSCS">
    <w:altName w:val="PMingLiU-ExtB"/>
    <w:panose1 w:val="02020500000000000000"/>
    <w:charset w:val="88"/>
    <w:family w:val="roman"/>
    <w:pitch w:val="default"/>
    <w:sig w:usb0="00000000" w:usb1="00000000" w:usb2="00000016" w:usb3="00000000" w:csb0="00100001" w:csb1="00000000"/>
  </w:font>
  <w:font w:name="方正小标宋简体">
    <w:altName w:val="微软雅黑"/>
    <w:panose1 w:val="00000000000000000000"/>
    <w:charset w:val="86"/>
    <w:family w:val="auto"/>
    <w:pitch w:val="default"/>
    <w:sig w:usb0="00000000" w:usb1="00000000" w:usb2="00000010" w:usb3="00000000" w:csb0="00040000" w:csb1="00000000"/>
  </w:font>
  <w:font w:name="方正大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8 -</w:t>
    </w:r>
    <w:r>
      <w:rPr>
        <w:sz w:val="24"/>
        <w:szCs w:val="24"/>
      </w:rPr>
      <w:fldChar w:fldCharType="end"/>
    </w:r>
  </w:p>
  <w:p>
    <w:pPr>
      <w:pStyle w:val="8"/>
      <w:ind w:right="360"/>
      <w:rPr>
        <w:rFonts w:eastAsia="Times New Roman"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64 -</w:t>
    </w:r>
    <w:r>
      <w:rPr>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Pr>
      <w:rPr>
        <w:rFonts w:ascii="仿宋_GB2312" w:eastAsia="仿宋_GB231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66F44"/>
    <w:multiLevelType w:val="singleLevel"/>
    <w:tmpl w:val="8B366F44"/>
    <w:lvl w:ilvl="0" w:tentative="0">
      <w:start w:val="1"/>
      <w:numFmt w:val="chineseCounting"/>
      <w:suff w:val="space"/>
      <w:lvlText w:val="第%1章"/>
      <w:lvlJc w:val="left"/>
      <w:rPr>
        <w:rFonts w:hint="eastAsia"/>
      </w:rPr>
    </w:lvl>
  </w:abstractNum>
  <w:abstractNum w:abstractNumId="1">
    <w:nsid w:val="224C6C30"/>
    <w:multiLevelType w:val="multilevel"/>
    <w:tmpl w:val="224C6C30"/>
    <w:lvl w:ilvl="0" w:tentative="0">
      <w:start w:val="1"/>
      <w:numFmt w:val="chineseCountingThousand"/>
      <w:pStyle w:val="28"/>
      <w:lvlText w:val="第%1条 "/>
      <w:lvlJc w:val="left"/>
      <w:pPr>
        <w:tabs>
          <w:tab w:val="left" w:pos="1413"/>
        </w:tabs>
        <w:ind w:left="1413" w:hanging="420"/>
      </w:pPr>
      <w:rPr>
        <w:rFonts w:hint="eastAsia" w:ascii="仿宋_GB2312" w:eastAsia="仿宋_GB2312" w:cs="Times New Roman"/>
        <w:b/>
        <w:color w:val="000000"/>
        <w:sz w:val="32"/>
        <w:szCs w:val="32"/>
      </w:rPr>
    </w:lvl>
    <w:lvl w:ilvl="1" w:tentative="0">
      <w:start w:val="1"/>
      <w:numFmt w:val="lowerLetter"/>
      <w:lvlText w:val="%2)"/>
      <w:lvlJc w:val="left"/>
      <w:pPr>
        <w:tabs>
          <w:tab w:val="left" w:pos="556"/>
        </w:tabs>
        <w:ind w:left="556" w:hanging="420"/>
      </w:pPr>
      <w:rPr>
        <w:rFonts w:cs="Times New Roman"/>
      </w:rPr>
    </w:lvl>
    <w:lvl w:ilvl="2" w:tentative="0">
      <w:start w:val="1"/>
      <w:numFmt w:val="lowerRoman"/>
      <w:lvlText w:val="%3."/>
      <w:lvlJc w:val="right"/>
      <w:pPr>
        <w:tabs>
          <w:tab w:val="left" w:pos="976"/>
        </w:tabs>
        <w:ind w:left="976" w:hanging="420"/>
      </w:pPr>
      <w:rPr>
        <w:rFonts w:cs="Times New Roman"/>
      </w:rPr>
    </w:lvl>
    <w:lvl w:ilvl="3" w:tentative="0">
      <w:start w:val="1"/>
      <w:numFmt w:val="decimal"/>
      <w:lvlText w:val="%4."/>
      <w:lvlJc w:val="left"/>
      <w:pPr>
        <w:tabs>
          <w:tab w:val="left" w:pos="1396"/>
        </w:tabs>
        <w:ind w:left="1396" w:hanging="420"/>
      </w:pPr>
      <w:rPr>
        <w:rFonts w:cs="Times New Roman"/>
      </w:rPr>
    </w:lvl>
    <w:lvl w:ilvl="4" w:tentative="0">
      <w:start w:val="1"/>
      <w:numFmt w:val="lowerLetter"/>
      <w:lvlText w:val="%5)"/>
      <w:lvlJc w:val="left"/>
      <w:pPr>
        <w:tabs>
          <w:tab w:val="left" w:pos="1816"/>
        </w:tabs>
        <w:ind w:left="1816" w:hanging="420"/>
      </w:pPr>
      <w:rPr>
        <w:rFonts w:cs="Times New Roman"/>
      </w:rPr>
    </w:lvl>
    <w:lvl w:ilvl="5" w:tentative="0">
      <w:start w:val="1"/>
      <w:numFmt w:val="lowerRoman"/>
      <w:lvlText w:val="%6."/>
      <w:lvlJc w:val="right"/>
      <w:pPr>
        <w:tabs>
          <w:tab w:val="left" w:pos="2236"/>
        </w:tabs>
        <w:ind w:left="2236" w:hanging="420"/>
      </w:pPr>
      <w:rPr>
        <w:rFonts w:cs="Times New Roman"/>
      </w:rPr>
    </w:lvl>
    <w:lvl w:ilvl="6" w:tentative="0">
      <w:start w:val="1"/>
      <w:numFmt w:val="decimal"/>
      <w:lvlText w:val="%7."/>
      <w:lvlJc w:val="left"/>
      <w:pPr>
        <w:tabs>
          <w:tab w:val="left" w:pos="2656"/>
        </w:tabs>
        <w:ind w:left="2656" w:hanging="420"/>
      </w:pPr>
      <w:rPr>
        <w:rFonts w:cs="Times New Roman"/>
      </w:rPr>
    </w:lvl>
    <w:lvl w:ilvl="7" w:tentative="0">
      <w:start w:val="1"/>
      <w:numFmt w:val="lowerLetter"/>
      <w:lvlText w:val="%8)"/>
      <w:lvlJc w:val="left"/>
      <w:pPr>
        <w:tabs>
          <w:tab w:val="left" w:pos="3076"/>
        </w:tabs>
        <w:ind w:left="3076" w:hanging="420"/>
      </w:pPr>
      <w:rPr>
        <w:rFonts w:cs="Times New Roman"/>
      </w:rPr>
    </w:lvl>
    <w:lvl w:ilvl="8" w:tentative="0">
      <w:start w:val="1"/>
      <w:numFmt w:val="lowerRoman"/>
      <w:lvlText w:val="%9."/>
      <w:lvlJc w:val="right"/>
      <w:pPr>
        <w:tabs>
          <w:tab w:val="left" w:pos="3496"/>
        </w:tabs>
        <w:ind w:left="3496"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E0Y2ZkMjZkZjM5ZDE4YTQ0NDc3NDI1MDczNjkxN2IifQ=="/>
  </w:docVars>
  <w:rsids>
    <w:rsidRoot w:val="007056C7"/>
    <w:rsid w:val="0002064C"/>
    <w:rsid w:val="00091971"/>
    <w:rsid w:val="000B45F6"/>
    <w:rsid w:val="00100426"/>
    <w:rsid w:val="001134A8"/>
    <w:rsid w:val="001930A3"/>
    <w:rsid w:val="0019418F"/>
    <w:rsid w:val="001C06E0"/>
    <w:rsid w:val="001C1860"/>
    <w:rsid w:val="001C7164"/>
    <w:rsid w:val="001C71E4"/>
    <w:rsid w:val="0020687E"/>
    <w:rsid w:val="00213599"/>
    <w:rsid w:val="00264B0C"/>
    <w:rsid w:val="003159E0"/>
    <w:rsid w:val="00336AD2"/>
    <w:rsid w:val="0035286F"/>
    <w:rsid w:val="003B33B0"/>
    <w:rsid w:val="003C3A6E"/>
    <w:rsid w:val="003E15F5"/>
    <w:rsid w:val="00477B6F"/>
    <w:rsid w:val="004D0C84"/>
    <w:rsid w:val="00571137"/>
    <w:rsid w:val="005952D1"/>
    <w:rsid w:val="005E277F"/>
    <w:rsid w:val="005F5753"/>
    <w:rsid w:val="00616E2C"/>
    <w:rsid w:val="0066623F"/>
    <w:rsid w:val="006C1B20"/>
    <w:rsid w:val="007009A9"/>
    <w:rsid w:val="007056C7"/>
    <w:rsid w:val="00751CDE"/>
    <w:rsid w:val="00766E5F"/>
    <w:rsid w:val="00781349"/>
    <w:rsid w:val="007A07B2"/>
    <w:rsid w:val="00807441"/>
    <w:rsid w:val="0084329D"/>
    <w:rsid w:val="008457F3"/>
    <w:rsid w:val="008B3356"/>
    <w:rsid w:val="008E65F4"/>
    <w:rsid w:val="00956C19"/>
    <w:rsid w:val="00976E4A"/>
    <w:rsid w:val="00980B4B"/>
    <w:rsid w:val="0098179D"/>
    <w:rsid w:val="009948F2"/>
    <w:rsid w:val="009A33EA"/>
    <w:rsid w:val="009D2FCD"/>
    <w:rsid w:val="009F5497"/>
    <w:rsid w:val="00A12CE7"/>
    <w:rsid w:val="00A651E0"/>
    <w:rsid w:val="00AB120E"/>
    <w:rsid w:val="00AF7978"/>
    <w:rsid w:val="00B17136"/>
    <w:rsid w:val="00B232DE"/>
    <w:rsid w:val="00BA2353"/>
    <w:rsid w:val="00C2690F"/>
    <w:rsid w:val="00C601BC"/>
    <w:rsid w:val="00C70089"/>
    <w:rsid w:val="00D11F96"/>
    <w:rsid w:val="00D21311"/>
    <w:rsid w:val="00D32EBF"/>
    <w:rsid w:val="00D339FA"/>
    <w:rsid w:val="00D33B4E"/>
    <w:rsid w:val="00D50261"/>
    <w:rsid w:val="00D7376C"/>
    <w:rsid w:val="00DC63DD"/>
    <w:rsid w:val="00DD50B6"/>
    <w:rsid w:val="00DE27F1"/>
    <w:rsid w:val="00EA53F1"/>
    <w:rsid w:val="00EB0D44"/>
    <w:rsid w:val="00EB7BFE"/>
    <w:rsid w:val="00EE78DD"/>
    <w:rsid w:val="00F06D3C"/>
    <w:rsid w:val="00F5015A"/>
    <w:rsid w:val="00F75BFB"/>
    <w:rsid w:val="00FA1212"/>
    <w:rsid w:val="168D705D"/>
    <w:rsid w:val="20126152"/>
    <w:rsid w:val="2B953219"/>
    <w:rsid w:val="39457AEB"/>
    <w:rsid w:val="39786214"/>
    <w:rsid w:val="57AE2F82"/>
    <w:rsid w:val="57F54B9D"/>
    <w:rsid w:val="62AA03F4"/>
    <w:rsid w:val="744C3C61"/>
    <w:rsid w:val="776D0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link w:val="35"/>
    <w:qFormat/>
    <w:uiPriority w:val="0"/>
    <w:pPr>
      <w:spacing w:after="120"/>
    </w:pPr>
  </w:style>
  <w:style w:type="paragraph" w:styleId="5">
    <w:name w:val="Body Text Indent"/>
    <w:basedOn w:val="1"/>
    <w:link w:val="31"/>
    <w:unhideWhenUsed/>
    <w:qFormat/>
    <w:uiPriority w:val="99"/>
    <w:pPr>
      <w:spacing w:line="240" w:lineRule="atLeast"/>
      <w:ind w:firstLine="510"/>
    </w:pPr>
    <w:rPr>
      <w:rFonts w:cs="宋体" w:asciiTheme="minorHAnsi" w:hAnsiTheme="minorHAnsi" w:eastAsiaTheme="minorEastAsia"/>
      <w:szCs w:val="21"/>
    </w:rPr>
  </w:style>
  <w:style w:type="paragraph" w:styleId="6">
    <w:name w:val="Date"/>
    <w:basedOn w:val="1"/>
    <w:next w:val="1"/>
    <w:link w:val="27"/>
    <w:qFormat/>
    <w:uiPriority w:val="0"/>
    <w:pPr>
      <w:ind w:left="100" w:leftChars="2500"/>
    </w:pPr>
  </w:style>
  <w:style w:type="paragraph" w:styleId="7">
    <w:name w:val="Balloon Text"/>
    <w:basedOn w:val="1"/>
    <w:link w:val="20"/>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34"/>
    <w:qFormat/>
    <w:uiPriority w:val="0"/>
    <w:pPr>
      <w:spacing w:before="240" w:after="60" w:line="312" w:lineRule="auto"/>
      <w:jc w:val="center"/>
      <w:outlineLvl w:val="1"/>
    </w:pPr>
    <w:rPr>
      <w:rFonts w:ascii="Cambria" w:hAnsi="Cambria"/>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2">
    <w:name w:val="Title"/>
    <w:basedOn w:val="1"/>
    <w:next w:val="1"/>
    <w:link w:val="33"/>
    <w:qFormat/>
    <w:uiPriority w:val="0"/>
    <w:pPr>
      <w:spacing w:before="240" w:after="60"/>
      <w:jc w:val="center"/>
      <w:outlineLvl w:val="0"/>
    </w:pPr>
    <w:rPr>
      <w:rFonts w:ascii="Cambria" w:hAnsi="Cambria"/>
      <w:b/>
      <w:bCs/>
      <w:sz w:val="32"/>
      <w:szCs w:val="32"/>
    </w:rPr>
  </w:style>
  <w:style w:type="character" w:styleId="15">
    <w:name w:val="Strong"/>
    <w:qFormat/>
    <w:uiPriority w:val="0"/>
    <w:rPr>
      <w:b/>
      <w:bCs/>
    </w:rPr>
  </w:style>
  <w:style w:type="character" w:styleId="16">
    <w:name w:val="Emphasis"/>
    <w:qFormat/>
    <w:uiPriority w:val="0"/>
    <w:rPr>
      <w:i/>
      <w:iCs/>
    </w:rPr>
  </w:style>
  <w:style w:type="character" w:customStyle="1" w:styleId="17">
    <w:name w:val="标题 1 Char"/>
    <w:basedOn w:val="14"/>
    <w:link w:val="3"/>
    <w:qFormat/>
    <w:uiPriority w:val="0"/>
    <w:rPr>
      <w:rFonts w:ascii="Calibri" w:hAnsi="Calibri" w:eastAsia="宋体" w:cs="Times New Roman"/>
      <w:b/>
      <w:bCs/>
      <w:kern w:val="44"/>
      <w:sz w:val="44"/>
      <w:szCs w:val="44"/>
    </w:rPr>
  </w:style>
  <w:style w:type="character" w:customStyle="1" w:styleId="18">
    <w:name w:val="标题 2 Char"/>
    <w:basedOn w:val="14"/>
    <w:link w:val="4"/>
    <w:qFormat/>
    <w:uiPriority w:val="0"/>
    <w:rPr>
      <w:rFonts w:ascii="Arial" w:hAnsi="Arial" w:eastAsia="黑体" w:cs="Times New Roman"/>
      <w:b/>
      <w:bCs/>
      <w:sz w:val="32"/>
      <w:szCs w:val="32"/>
    </w:rPr>
  </w:style>
  <w:style w:type="character" w:customStyle="1" w:styleId="19">
    <w:name w:val="页脚 Char"/>
    <w:link w:val="8"/>
    <w:qFormat/>
    <w:uiPriority w:val="99"/>
    <w:rPr>
      <w:rFonts w:ascii="Calibri" w:hAnsi="Calibri" w:eastAsia="宋体" w:cs="Times New Roman"/>
      <w:sz w:val="18"/>
      <w:szCs w:val="18"/>
    </w:rPr>
  </w:style>
  <w:style w:type="character" w:customStyle="1" w:styleId="20">
    <w:name w:val="批注框文本 Char"/>
    <w:link w:val="7"/>
    <w:qFormat/>
    <w:uiPriority w:val="0"/>
    <w:rPr>
      <w:rFonts w:ascii="Calibri" w:hAnsi="Calibri" w:eastAsia="宋体" w:cs="Times New Roman"/>
      <w:sz w:val="18"/>
      <w:szCs w:val="18"/>
    </w:rPr>
  </w:style>
  <w:style w:type="character" w:customStyle="1" w:styleId="21">
    <w:name w:val="页眉 Char"/>
    <w:link w:val="9"/>
    <w:qFormat/>
    <w:uiPriority w:val="0"/>
    <w:rPr>
      <w:rFonts w:ascii="Calibri" w:hAnsi="Calibri" w:eastAsia="宋体" w:cs="Times New Roman"/>
      <w:sz w:val="18"/>
      <w:szCs w:val="18"/>
    </w:rPr>
  </w:style>
  <w:style w:type="character" w:customStyle="1" w:styleId="22">
    <w:name w:val="页眉 Char1"/>
    <w:basedOn w:val="14"/>
    <w:semiHidden/>
    <w:qFormat/>
    <w:uiPriority w:val="99"/>
    <w:rPr>
      <w:rFonts w:ascii="Calibri" w:hAnsi="Calibri" w:eastAsia="宋体" w:cs="Times New Roman"/>
      <w:sz w:val="18"/>
      <w:szCs w:val="18"/>
    </w:rPr>
  </w:style>
  <w:style w:type="character" w:customStyle="1" w:styleId="23">
    <w:name w:val="页脚 Char1"/>
    <w:basedOn w:val="14"/>
    <w:semiHidden/>
    <w:qFormat/>
    <w:uiPriority w:val="99"/>
    <w:rPr>
      <w:rFonts w:ascii="Calibri" w:hAnsi="Calibri" w:eastAsia="宋体" w:cs="Times New Roman"/>
      <w:sz w:val="18"/>
      <w:szCs w:val="18"/>
    </w:rPr>
  </w:style>
  <w:style w:type="character" w:customStyle="1" w:styleId="24">
    <w:name w:val="批注框文本 Char1"/>
    <w:basedOn w:val="14"/>
    <w:semiHidden/>
    <w:qFormat/>
    <w:uiPriority w:val="99"/>
    <w:rPr>
      <w:rFonts w:ascii="Calibri" w:hAnsi="Calibri" w:eastAsia="宋体" w:cs="Times New Roman"/>
      <w:sz w:val="18"/>
      <w:szCs w:val="18"/>
    </w:rPr>
  </w:style>
  <w:style w:type="paragraph" w:customStyle="1" w:styleId="25">
    <w:name w:val="正文格式"/>
    <w:basedOn w:val="1"/>
    <w:link w:val="29"/>
    <w:qFormat/>
    <w:uiPriority w:val="99"/>
    <w:pPr>
      <w:adjustRightInd w:val="0"/>
      <w:snapToGrid w:val="0"/>
      <w:spacing w:line="560" w:lineRule="exact"/>
      <w:ind w:firstLine="600" w:firstLineChars="200"/>
    </w:pPr>
    <w:rPr>
      <w:rFonts w:eastAsia="仿宋_GB2312"/>
      <w:kern w:val="0"/>
      <w:sz w:val="30"/>
      <w:szCs w:val="20"/>
    </w:rPr>
  </w:style>
  <w:style w:type="paragraph" w:styleId="26">
    <w:name w:val="List Paragraph"/>
    <w:basedOn w:val="1"/>
    <w:qFormat/>
    <w:uiPriority w:val="99"/>
    <w:pPr>
      <w:ind w:firstLine="420" w:firstLineChars="200"/>
    </w:pPr>
  </w:style>
  <w:style w:type="character" w:customStyle="1" w:styleId="27">
    <w:name w:val="日期 Char"/>
    <w:basedOn w:val="14"/>
    <w:link w:val="6"/>
    <w:qFormat/>
    <w:uiPriority w:val="0"/>
    <w:rPr>
      <w:rFonts w:ascii="Calibri" w:hAnsi="Calibri" w:eastAsia="宋体" w:cs="Times New Roman"/>
      <w:szCs w:val="24"/>
    </w:rPr>
  </w:style>
  <w:style w:type="paragraph" w:customStyle="1" w:styleId="28">
    <w:name w:val="正文条款"/>
    <w:basedOn w:val="1"/>
    <w:qFormat/>
    <w:uiPriority w:val="99"/>
    <w:pPr>
      <w:numPr>
        <w:ilvl w:val="0"/>
        <w:numId w:val="1"/>
      </w:numPr>
      <w:tabs>
        <w:tab w:val="left" w:pos="1838"/>
      </w:tabs>
      <w:adjustRightInd w:val="0"/>
      <w:snapToGrid w:val="0"/>
      <w:spacing w:line="550" w:lineRule="exact"/>
    </w:pPr>
    <w:rPr>
      <w:rFonts w:ascii="仿宋_GB2312" w:hAnsi="Times New Roman" w:eastAsia="仿宋_GB2312"/>
      <w:color w:val="000000"/>
      <w:sz w:val="30"/>
      <w:szCs w:val="32"/>
    </w:rPr>
  </w:style>
  <w:style w:type="character" w:customStyle="1" w:styleId="29">
    <w:name w:val="正文格式 Char"/>
    <w:link w:val="25"/>
    <w:qFormat/>
    <w:locked/>
    <w:uiPriority w:val="99"/>
    <w:rPr>
      <w:rFonts w:ascii="Calibri" w:hAnsi="Calibri" w:eastAsia="仿宋_GB2312" w:cs="Times New Roman"/>
      <w:kern w:val="0"/>
      <w:sz w:val="30"/>
      <w:szCs w:val="20"/>
    </w:rPr>
  </w:style>
  <w:style w:type="paragraph" w:customStyle="1" w:styleId="30">
    <w:name w:val="正文文本 (2)1"/>
    <w:basedOn w:val="1"/>
    <w:qFormat/>
    <w:uiPriority w:val="99"/>
    <w:pPr>
      <w:shd w:val="clear" w:color="auto" w:fill="FFFFFF"/>
      <w:spacing w:before="180" w:after="660" w:line="240" w:lineRule="atLeast"/>
      <w:jc w:val="right"/>
    </w:pPr>
    <w:rPr>
      <w:rFonts w:ascii="MingLiU" w:hAnsi="MingLiU_HKSCS" w:eastAsia="MingLiU" w:cs="MingLiU"/>
      <w:spacing w:val="20"/>
      <w:kern w:val="0"/>
      <w:sz w:val="15"/>
      <w:szCs w:val="15"/>
    </w:rPr>
  </w:style>
  <w:style w:type="character" w:customStyle="1" w:styleId="31">
    <w:name w:val="正文文本缩进 Char"/>
    <w:link w:val="5"/>
    <w:qFormat/>
    <w:locked/>
    <w:uiPriority w:val="99"/>
    <w:rPr>
      <w:rFonts w:cs="宋体"/>
      <w:szCs w:val="21"/>
    </w:rPr>
  </w:style>
  <w:style w:type="character" w:customStyle="1" w:styleId="32">
    <w:name w:val="正文文本缩进 Char1"/>
    <w:basedOn w:val="14"/>
    <w:qFormat/>
    <w:uiPriority w:val="0"/>
    <w:rPr>
      <w:rFonts w:ascii="Calibri" w:hAnsi="Calibri" w:eastAsia="宋体" w:cs="Times New Roman"/>
      <w:szCs w:val="24"/>
    </w:rPr>
  </w:style>
  <w:style w:type="character" w:customStyle="1" w:styleId="33">
    <w:name w:val="标题 Char"/>
    <w:basedOn w:val="14"/>
    <w:link w:val="12"/>
    <w:qFormat/>
    <w:uiPriority w:val="0"/>
    <w:rPr>
      <w:rFonts w:ascii="Cambria" w:hAnsi="Cambria" w:eastAsia="宋体" w:cs="Times New Roman"/>
      <w:b/>
      <w:bCs/>
      <w:sz w:val="32"/>
      <w:szCs w:val="32"/>
    </w:rPr>
  </w:style>
  <w:style w:type="character" w:customStyle="1" w:styleId="34">
    <w:name w:val="副标题 Char"/>
    <w:basedOn w:val="14"/>
    <w:link w:val="10"/>
    <w:qFormat/>
    <w:uiPriority w:val="0"/>
    <w:rPr>
      <w:rFonts w:ascii="Cambria" w:hAnsi="Cambria" w:eastAsia="宋体" w:cs="Times New Roman"/>
      <w:b/>
      <w:bCs/>
      <w:kern w:val="28"/>
      <w:sz w:val="32"/>
      <w:szCs w:val="32"/>
    </w:rPr>
  </w:style>
  <w:style w:type="character" w:customStyle="1" w:styleId="35">
    <w:name w:val="正文文本 Char"/>
    <w:basedOn w:val="14"/>
    <w:link w:val="2"/>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35E229-7806-4B5C-9FB2-73023EC87F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4410</Words>
  <Characters>4436</Characters>
  <Lines>33</Lines>
  <Paragraphs>9</Paragraphs>
  <TotalTime>13</TotalTime>
  <ScaleCrop>false</ScaleCrop>
  <LinksUpToDate>false</LinksUpToDate>
  <CharactersWithSpaces>4606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2019-11-20T01:16:00Z</dcterms:created>
  <dc:creator>xbany</dc:creator>
  <cp:lastModifiedBy>Administrator</cp:lastModifiedBy>
  <dcterms:modified xsi:type="dcterms:W3CDTF">2022-12-16T06:49:16Z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9216FF02FB314C59AC441F69B9F829F1</vt:lpwstr>
  </property>
</Properties>
</file>