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1"/>
        <w:gridCol w:w="1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6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distribute"/>
              <w:textAlignment w:val="auto"/>
              <w:rPr>
                <w:rFonts w:hint="eastAsia" w:ascii="方正小标宋简体" w:hAnsi="方正小标宋简体" w:eastAsia="方正小标宋简体" w:cs="方正小标宋简体"/>
                <w:color w:val="FF0000"/>
                <w:spacing w:val="-6"/>
                <w:w w:val="68"/>
                <w:sz w:val="80"/>
                <w:szCs w:val="8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-6"/>
                <w:w w:val="68"/>
                <w:sz w:val="80"/>
                <w:szCs w:val="80"/>
              </w:rPr>
              <w:t>商洛市医疗保障局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distribute"/>
              <w:textAlignment w:val="auto"/>
              <w:rPr>
                <w:rFonts w:hint="eastAsia" w:ascii="方正小标宋简体" w:hAnsi="方正小标宋简体" w:eastAsia="方正小标宋简体" w:cs="方正小标宋简体"/>
                <w:color w:val="FF0000"/>
                <w:spacing w:val="-6"/>
                <w:w w:val="68"/>
                <w:sz w:val="80"/>
                <w:szCs w:val="8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-6"/>
                <w:w w:val="68"/>
                <w:sz w:val="80"/>
                <w:szCs w:val="80"/>
              </w:rPr>
              <w:t>商洛市财政局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distribute"/>
              <w:textAlignment w:val="auto"/>
              <w:rPr>
                <w:rFonts w:hint="default" w:ascii="方正小标宋简体" w:hAnsi="方正小标宋简体" w:eastAsia="方正小标宋简体" w:cs="方正小标宋简体"/>
                <w:color w:val="FF0000"/>
                <w:spacing w:val="-6"/>
                <w:w w:val="68"/>
                <w:sz w:val="80"/>
                <w:szCs w:val="8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-6"/>
                <w:w w:val="68"/>
                <w:sz w:val="80"/>
                <w:szCs w:val="80"/>
              </w:rPr>
              <w:t>国家税务总局商洛市税务局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FF0000"/>
                <w:spacing w:val="-6"/>
                <w:w w:val="68"/>
                <w:sz w:val="110"/>
                <w:szCs w:val="110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-6"/>
                <w:w w:val="68"/>
                <w:sz w:val="110"/>
                <w:szCs w:val="110"/>
                <w:vertAlign w:val="baseline"/>
                <w:lang w:eastAsia="zh-CN"/>
              </w:rPr>
              <w:t>文件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商医保发〔202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78740</wp:posOffset>
                </wp:positionV>
                <wp:extent cx="5465445" cy="0"/>
                <wp:effectExtent l="0" t="9525" r="1905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53465" y="4904105"/>
                          <a:ext cx="546544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6.2pt;height:0pt;width:430.35pt;z-index:251659264;mso-width-relative:page;mso-height-relative:page;" filled="f" stroked="t" coordsize="21600,21600" o:gfxdata="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KEa2TUAAAACAEAAA8AAAAAAAAAAQAgAAAAIgAAAGRycy9kb3ducmV2LnhtbFBLAQIUABQA&#10;AAAIAIdO4kCLSLBr9AEAAL4DAAAOAAAAAAAAAAEAIAAAACMBAABkcnMvZTJvRG9jLnhtbFBLBQYA&#10;AAAABgAGAFkBAACJBQAAAAA=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商洛市医疗保障局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商洛市财政局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国家税务总局商洛市税务局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关于明确城镇职工基本医疗保险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费率有关事项的通知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各县（区）医保局、财政局、税务局，市医保经办处：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根据国家财政部《关于2022年中央和地方社会保险基金决算汇审发现问题的通报》，为整改落实我市存在的问题，经研究，</w:t>
      </w:r>
      <w:r>
        <w:rPr>
          <w:rFonts w:hint="eastAsia" w:ascii="仿宋_GB2312" w:eastAsia="仿宋_GB2312"/>
          <w:sz w:val="32"/>
          <w:szCs w:val="32"/>
        </w:rPr>
        <w:t>现就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我市</w:t>
      </w:r>
      <w:r>
        <w:rPr>
          <w:rFonts w:hint="eastAsia" w:ascii="仿宋_GB2312" w:eastAsia="仿宋_GB2312"/>
          <w:sz w:val="32"/>
          <w:szCs w:val="32"/>
        </w:rPr>
        <w:t>城镇职工基本医疗保险费率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调整</w:t>
      </w:r>
      <w:r>
        <w:rPr>
          <w:rFonts w:hint="eastAsia" w:ascii="仿宋_GB2312" w:eastAsia="仿宋_GB2312"/>
          <w:sz w:val="32"/>
          <w:szCs w:val="32"/>
        </w:rPr>
        <w:t>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pacing w:val="0"/>
          <w:kern w:val="2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从2024年起，参加</w:t>
      </w:r>
      <w:r>
        <w:rPr>
          <w:rFonts w:hint="eastAsia" w:ascii="仿宋_GB2312" w:eastAsia="仿宋_GB2312"/>
          <w:sz w:val="32"/>
          <w:szCs w:val="32"/>
        </w:rPr>
        <w:t>城镇职工基本医疗保险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的个人达到法定退休年龄时累计缴费达到国家规定年限的，退休后</w:t>
      </w:r>
      <w:r>
        <w:rPr>
          <w:rFonts w:hint="eastAsia" w:ascii="仿宋_GB2312" w:hAnsi="仿宋_GB2312" w:eastAsia="仿宋_GB2312" w:cs="仿宋_GB2312"/>
          <w:color w:val="262626" w:themeColor="text1" w:themeTint="D9"/>
          <w:spacing w:val="0"/>
          <w:kern w:val="2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个人和单位均不</w:t>
      </w:r>
      <w:r>
        <w:rPr>
          <w:rFonts w:hint="eastAsia" w:ascii="仿宋_GB2312" w:hAnsi="仿宋_GB2312" w:eastAsia="仿宋_GB2312" w:cs="仿宋_GB2312"/>
          <w:color w:val="262626" w:themeColor="text1" w:themeTint="D9"/>
          <w:spacing w:val="0"/>
          <w:kern w:val="2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再</w:t>
      </w:r>
      <w:r>
        <w:rPr>
          <w:rFonts w:hint="eastAsia" w:ascii="仿宋_GB2312" w:hAnsi="仿宋_GB2312" w:eastAsia="仿宋_GB2312" w:cs="仿宋_GB2312"/>
          <w:color w:val="262626" w:themeColor="text1" w:themeTint="D9"/>
          <w:spacing w:val="0"/>
          <w:kern w:val="2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缴纳</w:t>
      </w:r>
      <w:r>
        <w:rPr>
          <w:rFonts w:hint="eastAsia" w:ascii="仿宋_GB2312" w:hAnsi="仿宋_GB2312" w:eastAsia="仿宋_GB2312" w:cs="仿宋_GB2312"/>
          <w:color w:val="262626" w:themeColor="text1" w:themeTint="D9"/>
          <w:spacing w:val="0"/>
          <w:kern w:val="2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城镇</w:t>
      </w:r>
      <w:r>
        <w:rPr>
          <w:rFonts w:hint="eastAsia" w:ascii="仿宋_GB2312" w:hAnsi="仿宋_GB2312" w:eastAsia="仿宋_GB2312" w:cs="仿宋_GB2312"/>
          <w:color w:val="262626" w:themeColor="text1" w:themeTint="D9"/>
          <w:spacing w:val="0"/>
          <w:kern w:val="2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职工基本医疗保险费，</w:t>
      </w:r>
      <w:r>
        <w:rPr>
          <w:rFonts w:hint="eastAsia" w:ascii="仿宋_GB2312" w:hAnsi="仿宋_GB2312" w:eastAsia="仿宋_GB2312" w:cs="仿宋_GB2312"/>
          <w:color w:val="262626" w:themeColor="text1" w:themeTint="D9"/>
          <w:spacing w:val="0"/>
          <w:kern w:val="2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继续享受相关待遇</w:t>
      </w:r>
      <w:r>
        <w:rPr>
          <w:rFonts w:hint="eastAsia" w:ascii="仿宋_GB2312" w:hAnsi="仿宋_GB2312" w:eastAsia="仿宋_GB2312" w:cs="仿宋_GB2312"/>
          <w:color w:val="262626" w:themeColor="text1" w:themeTint="D9"/>
          <w:spacing w:val="0"/>
          <w:kern w:val="2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pacing w:val="0"/>
          <w:kern w:val="2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退休人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员城镇职工基本医疗保险缴费年限、待遇标准、就医管理、基金管理等相关事项仍按商洛市人民政府《关于印发城镇职工基本医疗保险和生育保险实施办法的通知》（商政发〔2022〕3号）执行。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本通知自2024年1月1日起施行。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6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商洛市医疗保障局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商洛市财政局</w:t>
      </w:r>
    </w:p>
    <w:p>
      <w:pPr>
        <w:keepNext w:val="0"/>
        <w:keepLines w:val="0"/>
        <w:pageBreakBefore w:val="0"/>
        <w:widowControl w:val="0"/>
        <w:tabs>
          <w:tab w:val="left" w:pos="5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6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国家税务总局商洛市税务局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2023年10月12日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769" w:tblpY="2765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抄送：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市委办、市人大办、市政府办、市政协办、市纪委监委驻市卫健委纪监组，各科室、局长、副局长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 xml:space="preserve">商洛市医疗保障局办公室  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 xml:space="preserve">         202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此件公开发布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YzZhMGU4NzczNWZjYjQxNjk3N2FjZWNkYjBmM2YifQ=="/>
  </w:docVars>
  <w:rsids>
    <w:rsidRoot w:val="5D1205A9"/>
    <w:rsid w:val="000768FB"/>
    <w:rsid w:val="008E7C76"/>
    <w:rsid w:val="020734B5"/>
    <w:rsid w:val="02877224"/>
    <w:rsid w:val="037B4302"/>
    <w:rsid w:val="07181283"/>
    <w:rsid w:val="0A086FF2"/>
    <w:rsid w:val="0AAE4C83"/>
    <w:rsid w:val="0AC8373C"/>
    <w:rsid w:val="0B124347"/>
    <w:rsid w:val="0CBE0794"/>
    <w:rsid w:val="131549CC"/>
    <w:rsid w:val="1B65257F"/>
    <w:rsid w:val="1F9658BC"/>
    <w:rsid w:val="212907CA"/>
    <w:rsid w:val="21902632"/>
    <w:rsid w:val="237B5B85"/>
    <w:rsid w:val="239844B4"/>
    <w:rsid w:val="25494C57"/>
    <w:rsid w:val="25AD17F5"/>
    <w:rsid w:val="30161C7F"/>
    <w:rsid w:val="306C3A94"/>
    <w:rsid w:val="30BE1567"/>
    <w:rsid w:val="318035B5"/>
    <w:rsid w:val="324575EB"/>
    <w:rsid w:val="325B2EC3"/>
    <w:rsid w:val="397B6374"/>
    <w:rsid w:val="39CF49BE"/>
    <w:rsid w:val="3A7620A5"/>
    <w:rsid w:val="3A826EB4"/>
    <w:rsid w:val="42592D86"/>
    <w:rsid w:val="430F44C4"/>
    <w:rsid w:val="43EF7923"/>
    <w:rsid w:val="45F406F8"/>
    <w:rsid w:val="466C70B0"/>
    <w:rsid w:val="4833447E"/>
    <w:rsid w:val="48A91760"/>
    <w:rsid w:val="49D35C5E"/>
    <w:rsid w:val="4E1828E6"/>
    <w:rsid w:val="4E574C2D"/>
    <w:rsid w:val="511D25A1"/>
    <w:rsid w:val="56D251BB"/>
    <w:rsid w:val="5B63403D"/>
    <w:rsid w:val="5D1205A9"/>
    <w:rsid w:val="5E8009FF"/>
    <w:rsid w:val="5F970511"/>
    <w:rsid w:val="64FC7645"/>
    <w:rsid w:val="67426A15"/>
    <w:rsid w:val="68144CA8"/>
    <w:rsid w:val="68A540D4"/>
    <w:rsid w:val="6A8E7095"/>
    <w:rsid w:val="6A99081E"/>
    <w:rsid w:val="6ADE3093"/>
    <w:rsid w:val="704E596C"/>
    <w:rsid w:val="715826D8"/>
    <w:rsid w:val="76392145"/>
    <w:rsid w:val="78FF72DE"/>
    <w:rsid w:val="79B3393D"/>
    <w:rsid w:val="79CB67B2"/>
    <w:rsid w:val="7C8E5457"/>
    <w:rsid w:val="7EC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  <w:rPr>
      <w:rFonts w:ascii="Times New Roman" w:hAnsi="Times New Roman" w:eastAsia="楷体_GB2312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缩进1"/>
    <w:basedOn w:val="1"/>
    <w:qFormat/>
    <w:uiPriority w:val="99"/>
    <w:pPr>
      <w:ind w:firstLine="200" w:firstLineChars="200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435</Characters>
  <Lines>0</Lines>
  <Paragraphs>0</Paragraphs>
  <TotalTime>1</TotalTime>
  <ScaleCrop>false</ScaleCrop>
  <LinksUpToDate>false</LinksUpToDate>
  <CharactersWithSpaces>488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2023-08-07T08:00:00Z</dcterms:created>
  <dc:creator>苍墨</dc:creator>
  <cp:lastModifiedBy>苍墨</cp:lastModifiedBy>
  <cp:lastPrinted>2023-10-07T00:48:00Z</cp:lastPrinted>
  <dcterms:modified xsi:type="dcterms:W3CDTF">2023-10-12T02:32:42Z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4300BE2FC9DC4FEBBBAFD3006C0B7D4C_13</vt:lpwstr>
  </property>
</Properties>
</file>