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b/>
          <w:kern w:val="0"/>
          <w:sz w:val="32"/>
          <w:szCs w:val="32"/>
        </w:rPr>
      </w:pPr>
    </w:p>
    <w:p>
      <w:pPr>
        <w:widowControl/>
        <w:jc w:val="center"/>
        <w:rPr>
          <w:rFonts w:ascii="黑体" w:hAnsi="黑体" w:eastAsia="黑体" w:cs="黑体"/>
          <w:b/>
          <w:kern w:val="0"/>
          <w:sz w:val="72"/>
          <w:szCs w:val="72"/>
        </w:rPr>
      </w:pPr>
      <w:r>
        <w:rPr>
          <w:rFonts w:hint="eastAsia" w:ascii="黑体" w:hAnsi="黑体" w:eastAsia="黑体" w:cs="黑体"/>
          <w:b/>
          <w:kern w:val="0"/>
          <w:sz w:val="52"/>
          <w:szCs w:val="52"/>
          <w:lang w:val="en-US" w:eastAsia="zh-CN"/>
        </w:rPr>
        <w:t>商洛市科技局</w:t>
      </w:r>
      <w:r>
        <w:rPr>
          <w:rFonts w:hint="eastAsia" w:ascii="黑体" w:hAnsi="黑体" w:eastAsia="黑体" w:cs="黑体"/>
          <w:b/>
          <w:kern w:val="0"/>
          <w:sz w:val="52"/>
          <w:szCs w:val="52"/>
        </w:rPr>
        <w:t>2019 年部门决算</w:t>
      </w:r>
    </w:p>
    <w:p>
      <w:pPr>
        <w:widowControl/>
        <w:jc w:val="center"/>
        <w:rPr>
          <w:rFonts w:ascii="黑体" w:hAnsi="黑体" w:eastAsia="黑体" w:cs="黑体"/>
          <w:kern w:val="0"/>
          <w:sz w:val="72"/>
          <w:szCs w:val="72"/>
        </w:rPr>
      </w:pPr>
    </w:p>
    <w:p>
      <w:pPr>
        <w:widowControl/>
        <w:jc w:val="center"/>
        <w:rPr>
          <w:rFonts w:ascii="黑体" w:hAnsi="黑体" w:eastAsia="黑体" w:cs="黑体"/>
          <w:kern w:val="0"/>
          <w:sz w:val="72"/>
          <w:szCs w:val="7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ind w:firstLine="2400" w:firstLineChars="800"/>
        <w:rPr>
          <w:rFonts w:hint="default" w:ascii="宋体" w:hAnsi="宋体" w:eastAsia="宋体" w:cs="宋体"/>
          <w:sz w:val="30"/>
          <w:szCs w:val="30"/>
          <w:lang w:val="en-US" w:eastAsia="zh-CN"/>
        </w:rPr>
      </w:pPr>
      <w:r>
        <w:rPr>
          <w:rFonts w:hint="eastAsia" w:ascii="宋体" w:hAnsi="宋体" w:eastAsia="宋体" w:cs="宋体"/>
          <w:sz w:val="30"/>
          <w:szCs w:val="30"/>
        </w:rPr>
        <w:t>保密审查情况：</w:t>
      </w:r>
      <w:r>
        <w:rPr>
          <w:rFonts w:hint="eastAsia" w:ascii="宋体" w:hAnsi="宋体" w:eastAsia="宋体" w:cs="宋体"/>
          <w:sz w:val="30"/>
          <w:szCs w:val="30"/>
          <w:lang w:val="en-US" w:eastAsia="zh-CN"/>
        </w:rPr>
        <w:t>已审查</w:t>
      </w:r>
    </w:p>
    <w:p>
      <w:pPr>
        <w:widowControl/>
        <w:spacing w:line="560" w:lineRule="exact"/>
        <w:ind w:firstLine="2400" w:firstLineChars="800"/>
        <w:rPr>
          <w:rFonts w:hint="default" w:ascii="仿宋_GB2312" w:hAnsi="仿宋_GB2312" w:eastAsia="宋体" w:cs="仿宋_GB2312"/>
          <w:kern w:val="0"/>
          <w:sz w:val="30"/>
          <w:szCs w:val="30"/>
          <w:lang w:val="en-US" w:eastAsia="zh-CN"/>
        </w:rPr>
      </w:pPr>
      <w:r>
        <w:rPr>
          <w:rFonts w:hint="eastAsia" w:ascii="宋体" w:hAnsi="宋体" w:eastAsia="宋体" w:cs="宋体"/>
          <w:sz w:val="30"/>
          <w:szCs w:val="30"/>
        </w:rPr>
        <w:t>部门主要负责人审签情况：</w:t>
      </w:r>
      <w:r>
        <w:rPr>
          <w:rFonts w:hint="eastAsia" w:ascii="宋体" w:hAnsi="宋体" w:eastAsia="宋体" w:cs="宋体"/>
          <w:sz w:val="30"/>
          <w:szCs w:val="30"/>
          <w:lang w:val="en-US" w:eastAsia="zh-CN"/>
        </w:rPr>
        <w:t>已审签</w:t>
      </w: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目 录</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第一部分 部门概况</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一、部门主要职责及内设机构</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二、部门决算单位构成</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三、部门人员情况</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第二部分 2019 年部门决算表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一、收入支出决算总表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二、收入决算总表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七、一般公共预算财政拨款“三公”经费及会议费、培训费</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第二部分 2019 年部门决算表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一、收入支出决算总表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二、收入决算总表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七、一般公共预算财政拨款“三公”经费及会议费、培训费</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支出决算表</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第三部分 2019 年部门决算情况说明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一、收入支出决算总体情况说明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二、2019年度财政拨款收入支出总体情况说明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三、2019年度“三公”经费、培训费及会议费支出情</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四、2019年度部门绩效管理情况说明</w:t>
      </w:r>
    </w:p>
    <w:p>
      <w:pPr>
        <w:widowControl/>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五、其他重要事项的情况说明</w:t>
      </w: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第四部分 专业名词解释</w:t>
      </w: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hint="eastAsia" w:ascii="方正小标宋简体" w:hAnsi="方正小标宋简体" w:eastAsia="方正小标宋简体" w:cs="方正小标宋简体"/>
          <w:b/>
          <w:kern w:val="0"/>
          <w:sz w:val="32"/>
          <w:szCs w:val="32"/>
        </w:rPr>
      </w:pPr>
    </w:p>
    <w:p>
      <w:pPr>
        <w:widowControl/>
        <w:spacing w:line="560" w:lineRule="exact"/>
        <w:jc w:val="center"/>
        <w:rPr>
          <w:rFonts w:ascii="方正小标宋简体" w:hAnsi="方正小标宋简体" w:eastAsia="方正小标宋简体" w:cs="方正小标宋简体"/>
          <w:b/>
          <w:kern w:val="0"/>
          <w:sz w:val="32"/>
          <w:szCs w:val="32"/>
        </w:rPr>
      </w:pPr>
      <w:r>
        <w:rPr>
          <w:rFonts w:hint="eastAsia" w:ascii="方正小标宋简体" w:hAnsi="方正小标宋简体" w:eastAsia="方正小标宋简体" w:cs="方正小标宋简体"/>
          <w:b/>
          <w:kern w:val="0"/>
          <w:sz w:val="32"/>
          <w:szCs w:val="32"/>
        </w:rPr>
        <w:t>第一部分 部门概况</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一、部门主要职责及内设机构</w:t>
      </w:r>
    </w:p>
    <w:p>
      <w:pPr>
        <w:widowControl/>
        <w:ind w:firstLine="640" w:firstLineChars="200"/>
        <w:rPr>
          <w:rFonts w:ascii="黑体" w:hAnsi="黑体" w:eastAsia="黑体" w:cs="黑体"/>
          <w:kern w:val="0"/>
          <w:sz w:val="32"/>
          <w:szCs w:val="32"/>
        </w:rPr>
      </w:pPr>
      <w:r>
        <w:rPr>
          <w:rFonts w:ascii="黑体" w:hAnsi="黑体" w:eastAsia="黑体" w:cs="黑体"/>
          <w:kern w:val="0"/>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1.贯彻执行党和国家、省委和省政府关于科技发展的法律法规和方针政策，牵头拟定全市科技创新发展规划、引进国外智力规划和政策并组织实施。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2.负责组织制定并实施全市年度科技创新发展计划；负责统筹推进基础研究、应用研究、试验发展及产业化关键技术、共性技术研究，牵头组织全市经济与社会发展重要领域的重大关键技术攻关。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3.贯彻落实中、省、市有关创新体系建设和科技体制改革政策要求，提出激励企业技术创新的政策建议。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会同有关部门拟订全市科技创新基地和平台建设规划，牵头负责提出科技基础设施建设规划和基础条件平台开放共享的政策措施，负责组织重点实验室、工程技术研究中心（技术创新中心）以及科技创新公共服务平台建设，推动科研条件保障建设和科技资源开放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5.负责全市科研诚信和科技监督评价体系建设和科技评估管理工作，组织实施创新调查，贯彻落实科技报告制度。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6.负责编制重大科技项目规划，牵头组织实施科技重大专项，提出规划布局建议、拟订实施方案、综合管理、推进实施、评估验收等工作。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贯彻执行中、省、市关于促进高新技术发展和产业化、科技促进农业农村和社会发展的规划、政策和措施，组织开展相关领域技术发展需求分析，提出重大任务并组织实施。协调推进重大基础研究和应用基础研究，增强原始创新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8.贯彻执行中、省、市关于科技成果转移转化和促进产学研合作、科技金融结合的相关政策措施并组织实施。推动科技服务业、技术市场和科技中介组织发展。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9.统筹推进区域科技创新体系建设，指导区域创新发展、科技资源合理布局和协同创新能力建设，指导科技园区建设。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10.负责全市对外科技合作与交流、引进国外智力、推荐“三秦友谊奖”等相关工作。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11.负责本部门预算中科技经费使用的监督管理，会同有关部门提出科技资源合理配置的政策和措施建议，优化科技资源配置。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12.组织科学技术普及和科学传播工作。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13.配合相关部门推进全市科技人才队伍建设。制定全市科技人员基层创业规划和年度实施计划；负责全市科技特派员的选派、管理、考核等日常工作。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pPr>
      <w:r>
        <w:rPr>
          <w:rFonts w:hint="eastAsia" w:ascii="仿宋" w:hAnsi="仿宋" w:eastAsia="仿宋" w:cs="仿宋"/>
          <w:sz w:val="32"/>
          <w:szCs w:val="32"/>
        </w:rPr>
        <w:t>14.完成市委、市政府交办的其他任务。</w:t>
      </w:r>
    </w:p>
    <w:p>
      <w:pPr>
        <w:widowControl/>
        <w:numPr>
          <w:ilvl w:val="0"/>
          <w:numId w:val="1"/>
        </w:numPr>
        <w:ind w:firstLine="640" w:firstLineChars="200"/>
        <w:rPr>
          <w:rFonts w:ascii="黑体" w:hAnsi="黑体" w:eastAsia="黑体" w:cs="黑体"/>
          <w:kern w:val="0"/>
          <w:sz w:val="32"/>
          <w:szCs w:val="32"/>
        </w:rPr>
      </w:pPr>
      <w:r>
        <w:rPr>
          <w:rFonts w:ascii="黑体" w:hAnsi="黑体" w:eastAsia="黑体" w:cs="黑体"/>
          <w:kern w:val="0"/>
          <w:sz w:val="32"/>
          <w:szCs w:val="32"/>
        </w:rPr>
        <w:t>内设机构</w:t>
      </w:r>
    </w:p>
    <w:p>
      <w:pPr>
        <w:widowControl/>
        <w:spacing w:line="560" w:lineRule="exact"/>
        <w:ind w:firstLine="420" w:firstLineChars="200"/>
        <w:jc w:val="left"/>
        <w:rPr>
          <w:rFonts w:hint="eastAsia" w:ascii="仿宋" w:hAnsi="仿宋" w:eastAsia="仿宋" w:cs="仿宋"/>
          <w:sz w:val="32"/>
          <w:szCs w:val="32"/>
        </w:rPr>
      </w:pPr>
      <w:r>
        <w:rPr>
          <w:rFonts w:hint="eastAsia"/>
          <w:lang w:val="en-US" w:eastAsia="zh-CN"/>
        </w:rPr>
        <w:t xml:space="preserve">    </w:t>
      </w:r>
      <w:r>
        <w:rPr>
          <w:rFonts w:hint="eastAsia" w:ascii="仿宋" w:hAnsi="仿宋" w:eastAsia="仿宋" w:cs="仿宋"/>
          <w:sz w:val="32"/>
          <w:szCs w:val="32"/>
          <w:lang w:val="en-US" w:eastAsia="zh-CN"/>
        </w:rPr>
        <w:t>商洛市科学技术局本级</w:t>
      </w:r>
      <w:r>
        <w:rPr>
          <w:rFonts w:hint="eastAsia" w:ascii="仿宋" w:hAnsi="仿宋" w:eastAsia="仿宋" w:cs="仿宋"/>
          <w:sz w:val="32"/>
          <w:szCs w:val="32"/>
        </w:rPr>
        <w:t>内设</w:t>
      </w:r>
      <w:r>
        <w:rPr>
          <w:rFonts w:hint="eastAsia" w:ascii="仿宋" w:hAnsi="仿宋" w:eastAsia="仿宋" w:cs="仿宋"/>
          <w:sz w:val="32"/>
          <w:szCs w:val="32"/>
          <w:lang w:val="en-US" w:eastAsia="zh-CN"/>
        </w:rPr>
        <w:t>4</w:t>
      </w:r>
      <w:r>
        <w:rPr>
          <w:rFonts w:hint="eastAsia" w:ascii="仿宋" w:hAnsi="仿宋" w:eastAsia="仿宋" w:cs="仿宋"/>
          <w:sz w:val="32"/>
          <w:szCs w:val="32"/>
        </w:rPr>
        <w:t>个机构：办公室、</w:t>
      </w:r>
      <w:r>
        <w:rPr>
          <w:rFonts w:hint="eastAsia" w:ascii="仿宋" w:hAnsi="仿宋" w:eastAsia="仿宋" w:cs="仿宋"/>
          <w:sz w:val="32"/>
          <w:szCs w:val="32"/>
          <w:lang w:val="en-US" w:eastAsia="zh-CN"/>
        </w:rPr>
        <w:t>资源管理</w:t>
      </w:r>
      <w:r>
        <w:rPr>
          <w:rFonts w:hint="eastAsia" w:ascii="仿宋" w:hAnsi="仿宋" w:eastAsia="仿宋" w:cs="仿宋"/>
          <w:sz w:val="32"/>
          <w:szCs w:val="32"/>
        </w:rPr>
        <w:t>科、</w:t>
      </w:r>
      <w:r>
        <w:rPr>
          <w:rFonts w:hint="eastAsia" w:ascii="仿宋" w:hAnsi="仿宋" w:eastAsia="仿宋" w:cs="仿宋"/>
          <w:sz w:val="32"/>
          <w:szCs w:val="32"/>
          <w:lang w:val="en-US" w:eastAsia="zh-CN"/>
        </w:rPr>
        <w:t>服务保障</w:t>
      </w:r>
      <w:r>
        <w:rPr>
          <w:rFonts w:hint="eastAsia" w:ascii="仿宋" w:hAnsi="仿宋" w:eastAsia="仿宋" w:cs="仿宋"/>
          <w:sz w:val="32"/>
          <w:szCs w:val="32"/>
        </w:rPr>
        <w:t>科、</w:t>
      </w:r>
      <w:r>
        <w:rPr>
          <w:rFonts w:hint="eastAsia" w:ascii="仿宋" w:hAnsi="仿宋" w:eastAsia="仿宋" w:cs="仿宋"/>
          <w:sz w:val="32"/>
          <w:szCs w:val="32"/>
          <w:lang w:val="en-US" w:eastAsia="zh-CN"/>
        </w:rPr>
        <w:t>创新</w:t>
      </w:r>
      <w:r>
        <w:rPr>
          <w:rFonts w:hint="eastAsia" w:ascii="仿宋" w:hAnsi="仿宋" w:eastAsia="仿宋" w:cs="仿宋"/>
          <w:sz w:val="32"/>
          <w:szCs w:val="32"/>
        </w:rPr>
        <w:t>发展科。</w:t>
      </w:r>
    </w:p>
    <w:p>
      <w:pPr>
        <w:pStyle w:val="2"/>
        <w:rPr>
          <w:rFonts w:hint="default" w:eastAsia="仿宋"/>
          <w:lang w:val="en-US" w:eastAsia="zh-CN"/>
        </w:rPr>
      </w:pPr>
      <w:r>
        <w:rPr>
          <w:rFonts w:hint="eastAsia" w:ascii="仿宋" w:hAnsi="仿宋" w:eastAsia="仿宋" w:cs="仿宋"/>
          <w:sz w:val="32"/>
          <w:szCs w:val="32"/>
          <w:lang w:val="en-US" w:eastAsia="zh-CN"/>
        </w:rPr>
        <w:t>商洛市科技资源统筹中心内设5个机构：综合部、资源共享部、技术市场部、科技金融部、园区指导部。</w:t>
      </w:r>
      <w:bookmarkStart w:id="7" w:name="_GoBack"/>
      <w:bookmarkEnd w:id="7"/>
    </w:p>
    <w:p>
      <w:pPr>
        <w:widowControl/>
        <w:numPr>
          <w:ilvl w:val="0"/>
          <w:numId w:val="2"/>
        </w:numPr>
        <w:ind w:firstLine="643" w:firstLineChars="200"/>
        <w:rPr>
          <w:rFonts w:ascii="黑体" w:hAnsi="黑体" w:eastAsia="黑体" w:cs="黑体"/>
          <w:b/>
          <w:kern w:val="0"/>
          <w:sz w:val="32"/>
          <w:szCs w:val="32"/>
        </w:rPr>
      </w:pPr>
      <w:r>
        <w:rPr>
          <w:rFonts w:ascii="黑体" w:hAnsi="黑体" w:eastAsia="黑体" w:cs="黑体"/>
          <w:b/>
          <w:kern w:val="0"/>
          <w:sz w:val="32"/>
          <w:szCs w:val="32"/>
        </w:rPr>
        <w:t>部门决算单位构成</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纳入本部门2019年部门决算编制范围的单位</w:t>
      </w:r>
      <w:r>
        <w:rPr>
          <w:rFonts w:hint="eastAsia" w:ascii="仿宋" w:hAnsi="仿宋" w:eastAsia="仿宋" w:cs="仿宋"/>
          <w:sz w:val="32"/>
          <w:szCs w:val="32"/>
          <w:lang w:val="en-US" w:eastAsia="zh-CN"/>
        </w:rPr>
        <w:t>共2个，</w:t>
      </w:r>
      <w:r>
        <w:rPr>
          <w:rFonts w:hint="eastAsia" w:ascii="仿宋" w:hAnsi="仿宋" w:eastAsia="仿宋" w:cs="仿宋"/>
          <w:sz w:val="32"/>
          <w:szCs w:val="32"/>
        </w:rPr>
        <w:t>包括</w:t>
      </w:r>
      <w:r>
        <w:rPr>
          <w:rFonts w:hint="eastAsia" w:ascii="仿宋" w:hAnsi="仿宋" w:eastAsia="仿宋" w:cs="仿宋"/>
          <w:sz w:val="32"/>
          <w:szCs w:val="32"/>
          <w:lang w:val="en-US" w:eastAsia="zh-CN"/>
        </w:rPr>
        <w:t>商洛市科学技术局</w:t>
      </w:r>
      <w:r>
        <w:rPr>
          <w:rFonts w:hint="eastAsia" w:ascii="仿宋" w:hAnsi="仿宋" w:eastAsia="仿宋" w:cs="仿宋"/>
          <w:sz w:val="32"/>
          <w:szCs w:val="32"/>
        </w:rPr>
        <w:t>本级及</w:t>
      </w:r>
      <w:r>
        <w:rPr>
          <w:rFonts w:hint="eastAsia" w:ascii="仿宋" w:hAnsi="仿宋" w:eastAsia="仿宋" w:cs="仿宋"/>
          <w:sz w:val="32"/>
          <w:szCs w:val="32"/>
          <w:lang w:val="en-US" w:eastAsia="zh-CN"/>
        </w:rPr>
        <w:t>1</w:t>
      </w:r>
      <w:r>
        <w:rPr>
          <w:rFonts w:hint="eastAsia" w:ascii="仿宋" w:hAnsi="仿宋" w:eastAsia="仿宋" w:cs="仿宋"/>
          <w:sz w:val="32"/>
          <w:szCs w:val="32"/>
        </w:rPr>
        <w:t>个下级单位</w:t>
      </w:r>
      <w:r>
        <w:rPr>
          <w:rFonts w:hint="eastAsia" w:ascii="仿宋" w:hAnsi="仿宋" w:eastAsia="仿宋" w:cs="仿宋"/>
          <w:sz w:val="32"/>
          <w:szCs w:val="32"/>
          <w:lang w:val="en-US" w:eastAsia="zh-CN"/>
        </w:rPr>
        <w:t>商洛市科技资源统筹中心</w:t>
      </w:r>
      <w:r>
        <w:rPr>
          <w:rFonts w:hint="eastAsia" w:ascii="仿宋" w:hAnsi="仿宋" w:eastAsia="仿宋" w:cs="仿宋"/>
          <w:sz w:val="32"/>
          <w:szCs w:val="32"/>
        </w:rPr>
        <w:t>，</w:t>
      </w:r>
      <w:r>
        <w:rPr>
          <w:rFonts w:hint="eastAsia" w:ascii="仿宋" w:hAnsi="仿宋" w:eastAsia="仿宋" w:cs="仿宋"/>
          <w:sz w:val="32"/>
          <w:szCs w:val="32"/>
          <w:lang w:val="en-US" w:eastAsia="zh-CN"/>
        </w:rPr>
        <w:t>具体单位名称</w:t>
      </w:r>
      <w:r>
        <w:rPr>
          <w:rFonts w:hint="eastAsia" w:ascii="仿宋" w:hAnsi="仿宋" w:eastAsia="仿宋" w:cs="仿宋"/>
          <w:sz w:val="32"/>
          <w:szCs w:val="32"/>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6616" w:type="dxa"/>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6616" w:type="dxa"/>
          </w:tcPr>
          <w:p>
            <w:pPr>
              <w:widowControl/>
              <w:jc w:val="left"/>
              <w:rPr>
                <w:rFonts w:ascii="仿宋_GB2312" w:hAnsi="仿宋_GB2312" w:eastAsia="仿宋_GB2312" w:cs="仿宋_GB2312"/>
                <w:kern w:val="0"/>
                <w:sz w:val="28"/>
                <w:szCs w:val="28"/>
              </w:rPr>
            </w:pPr>
            <w:r>
              <w:rPr>
                <w:rFonts w:hint="eastAsia" w:ascii="仿宋" w:hAnsi="仿宋" w:eastAsia="仿宋" w:cs="仿宋"/>
                <w:sz w:val="32"/>
                <w:szCs w:val="32"/>
                <w:lang w:val="en-US" w:eastAsia="zh-CN"/>
              </w:rPr>
              <w:t>商洛市科学技术局</w:t>
            </w:r>
            <w:r>
              <w:rPr>
                <w:rFonts w:hint="eastAsia" w:ascii="仿宋" w:hAnsi="仿宋" w:eastAsia="仿宋" w:cs="仿宋"/>
                <w:sz w:val="32"/>
                <w:szCs w:val="32"/>
              </w:rPr>
              <w:t>本级</w:t>
            </w:r>
            <w:r>
              <w:rPr>
                <w:rFonts w:hint="eastAsia" w:ascii="仿宋_GB2312" w:hAnsi="仿宋_GB2312" w:eastAsia="仿宋_GB2312" w:cs="仿宋_GB2312"/>
                <w:kern w:val="0"/>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6616" w:type="dxa"/>
          </w:tcPr>
          <w:p>
            <w:pPr>
              <w:widowControl/>
              <w:jc w:val="left"/>
              <w:rPr>
                <w:rFonts w:ascii="仿宋_GB2312" w:hAnsi="仿宋_GB2312" w:eastAsia="仿宋_GB2312" w:cs="仿宋_GB2312"/>
                <w:kern w:val="0"/>
                <w:sz w:val="28"/>
                <w:szCs w:val="28"/>
              </w:rPr>
            </w:pPr>
            <w:r>
              <w:rPr>
                <w:rFonts w:hint="eastAsia" w:ascii="仿宋" w:hAnsi="仿宋" w:eastAsia="仿宋" w:cs="仿宋"/>
                <w:sz w:val="32"/>
                <w:szCs w:val="32"/>
                <w:lang w:val="en-US" w:eastAsia="zh-CN"/>
              </w:rPr>
              <w:t>商洛市科技资源统筹中心</w:t>
            </w:r>
          </w:p>
        </w:tc>
      </w:tr>
    </w:tbl>
    <w:p>
      <w:pPr>
        <w:widowControl/>
        <w:ind w:firstLine="643" w:firstLineChars="200"/>
        <w:rPr>
          <w:rFonts w:ascii="黑体" w:hAnsi="黑体" w:eastAsia="黑体" w:cs="黑体"/>
          <w:b/>
          <w:kern w:val="0"/>
          <w:sz w:val="32"/>
          <w:szCs w:val="32"/>
        </w:rPr>
      </w:pPr>
      <w:r>
        <w:rPr>
          <w:rFonts w:ascii="黑体" w:hAnsi="黑体" w:eastAsia="黑体" w:cs="黑体"/>
          <w:b/>
          <w:kern w:val="0"/>
          <w:sz w:val="32"/>
          <w:szCs w:val="32"/>
        </w:rPr>
        <w:t>三、部门人员情况</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截止2019年底，本部门人员编制</w:t>
      </w:r>
      <w:r>
        <w:rPr>
          <w:rFonts w:hint="eastAsia" w:ascii="仿宋" w:hAnsi="仿宋" w:eastAsia="仿宋" w:cs="仿宋"/>
          <w:sz w:val="32"/>
          <w:szCs w:val="32"/>
          <w:lang w:val="en-US" w:eastAsia="zh-CN"/>
        </w:rPr>
        <w:t>36</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13</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23</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31</w:t>
      </w:r>
      <w:r>
        <w:rPr>
          <w:rFonts w:hint="eastAsia" w:ascii="仿宋" w:hAnsi="仿宋" w:eastAsia="仿宋" w:cs="仿宋"/>
          <w:sz w:val="32"/>
          <w:szCs w:val="32"/>
        </w:rPr>
        <w:t>人，其中</w:t>
      </w:r>
      <w:r>
        <w:rPr>
          <w:rFonts w:hint="eastAsia" w:ascii="仿宋" w:hAnsi="仿宋" w:eastAsia="仿宋" w:cs="仿宋"/>
          <w:sz w:val="32"/>
          <w:szCs w:val="32"/>
          <w:lang w:eastAsia="zh-CN"/>
        </w:rPr>
        <w:t>，</w:t>
      </w:r>
      <w:r>
        <w:rPr>
          <w:rFonts w:hint="eastAsia" w:ascii="仿宋" w:hAnsi="仿宋" w:eastAsia="仿宋" w:cs="仿宋"/>
          <w:sz w:val="32"/>
          <w:szCs w:val="32"/>
        </w:rPr>
        <w:t>行政</w:t>
      </w:r>
      <w:r>
        <w:rPr>
          <w:rFonts w:hint="eastAsia" w:ascii="仿宋" w:hAnsi="仿宋" w:eastAsia="仿宋" w:cs="仿宋"/>
          <w:sz w:val="32"/>
          <w:szCs w:val="32"/>
          <w:lang w:val="en-US" w:eastAsia="zh-CN"/>
        </w:rPr>
        <w:t>14</w:t>
      </w:r>
      <w:r>
        <w:rPr>
          <w:rFonts w:hint="eastAsia" w:ascii="仿宋" w:hAnsi="仿宋" w:eastAsia="仿宋" w:cs="仿宋"/>
          <w:sz w:val="32"/>
          <w:szCs w:val="32"/>
        </w:rPr>
        <w:t>人、事业</w:t>
      </w:r>
      <w:r>
        <w:rPr>
          <w:rFonts w:hint="eastAsia" w:ascii="仿宋" w:hAnsi="仿宋" w:eastAsia="仿宋" w:cs="仿宋"/>
          <w:sz w:val="32"/>
          <w:szCs w:val="32"/>
          <w:lang w:val="en-US" w:eastAsia="zh-CN"/>
        </w:rPr>
        <w:t>17</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tbl>
      <w:tblPr>
        <w:tblStyle w:val="5"/>
        <w:tblW w:w="8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8"/>
        <w:gridCol w:w="2952"/>
        <w:gridCol w:w="816"/>
        <w:gridCol w:w="1164"/>
        <w:gridCol w:w="840"/>
        <w:gridCol w:w="888"/>
        <w:gridCol w:w="804"/>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vMerge w:val="restart"/>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2952"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单位名称</w:t>
            </w:r>
          </w:p>
        </w:tc>
        <w:tc>
          <w:tcPr>
            <w:tcW w:w="816"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单位性质</w:t>
            </w:r>
          </w:p>
        </w:tc>
        <w:tc>
          <w:tcPr>
            <w:tcW w:w="1164" w:type="dxa"/>
            <w:vMerge w:val="restart"/>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经费管理形式</w:t>
            </w:r>
          </w:p>
        </w:tc>
        <w:tc>
          <w:tcPr>
            <w:tcW w:w="2532" w:type="dxa"/>
            <w:gridSpan w:val="3"/>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编制人数</w:t>
            </w:r>
          </w:p>
        </w:tc>
        <w:tc>
          <w:tcPr>
            <w:tcW w:w="730" w:type="dxa"/>
            <w:vMerge w:val="restart"/>
            <w:tcBorders>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right="-105" w:rightChars="-50" w:firstLine="0" w:firstLineChars="0"/>
              <w:jc w:val="center"/>
              <w:textAlignment w:val="auto"/>
              <w:rPr>
                <w:rFonts w:hint="eastAsia" w:ascii="仿宋_GB2312" w:hAnsi="宋体" w:eastAsia="仿宋_GB2312"/>
                <w:b/>
                <w:spacing w:val="-10"/>
                <w:sz w:val="28"/>
                <w:szCs w:val="28"/>
              </w:rPr>
            </w:pPr>
            <w:r>
              <w:rPr>
                <w:rFonts w:hint="eastAsia" w:ascii="仿宋_GB2312" w:hAnsi="宋体" w:eastAsia="仿宋_GB2312"/>
                <w:b/>
                <w:spacing w:val="-10"/>
                <w:sz w:val="28"/>
                <w:szCs w:val="28"/>
              </w:rPr>
              <w:t>实有人数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2952"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16"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1164" w:type="dxa"/>
            <w:vMerge w:val="continue"/>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40"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合计</w:t>
            </w:r>
          </w:p>
        </w:tc>
        <w:tc>
          <w:tcPr>
            <w:tcW w:w="888"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行政</w:t>
            </w:r>
          </w:p>
        </w:tc>
        <w:tc>
          <w:tcPr>
            <w:tcW w:w="804"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事业</w:t>
            </w:r>
          </w:p>
        </w:tc>
        <w:tc>
          <w:tcPr>
            <w:tcW w:w="730" w:type="dxa"/>
            <w:vMerge w:val="continue"/>
            <w:tcBorders>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468"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lang w:val="en-US" w:eastAsia="zh-CN"/>
              </w:rPr>
              <w:t>1</w:t>
            </w:r>
          </w:p>
        </w:tc>
        <w:tc>
          <w:tcPr>
            <w:tcW w:w="2952"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eastAsia" w:ascii="仿宋_GB2312" w:hAnsi="宋体" w:eastAsia="仿宋_GB2312"/>
                <w:b/>
                <w:spacing w:val="-6"/>
                <w:w w:val="80"/>
                <w:sz w:val="28"/>
                <w:szCs w:val="28"/>
              </w:rPr>
            </w:pPr>
            <w:r>
              <w:rPr>
                <w:rFonts w:hint="eastAsia" w:ascii="仿宋_GB2312" w:hAnsi="宋体" w:eastAsia="仿宋_GB2312"/>
                <w:b/>
                <w:spacing w:val="-6"/>
                <w:sz w:val="28"/>
                <w:szCs w:val="28"/>
              </w:rPr>
              <w:t>商洛市科学技术局机关</w:t>
            </w:r>
          </w:p>
        </w:tc>
        <w:tc>
          <w:tcPr>
            <w:tcW w:w="816"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行政</w:t>
            </w:r>
          </w:p>
        </w:tc>
        <w:tc>
          <w:tcPr>
            <w:tcW w:w="1164"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全额</w:t>
            </w:r>
          </w:p>
        </w:tc>
        <w:tc>
          <w:tcPr>
            <w:tcW w:w="840"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15</w:t>
            </w:r>
          </w:p>
        </w:tc>
        <w:tc>
          <w:tcPr>
            <w:tcW w:w="888"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13</w:t>
            </w:r>
          </w:p>
        </w:tc>
        <w:tc>
          <w:tcPr>
            <w:tcW w:w="804" w:type="dxa"/>
            <w:tcBorders>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 xml:space="preserve">  2</w:t>
            </w:r>
          </w:p>
        </w:tc>
        <w:tc>
          <w:tcPr>
            <w:tcW w:w="730" w:type="dxa"/>
            <w:tcBorders>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68"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lang w:val="en-US" w:eastAsia="zh-CN"/>
              </w:rPr>
              <w:t>2</w:t>
            </w:r>
          </w:p>
        </w:tc>
        <w:tc>
          <w:tcPr>
            <w:tcW w:w="2952"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textAlignment w:val="auto"/>
              <w:rPr>
                <w:rFonts w:hint="default" w:ascii="仿宋_GB2312" w:hAnsi="宋体" w:eastAsia="仿宋_GB2312"/>
                <w:b/>
                <w:spacing w:val="-6"/>
                <w:w w:val="80"/>
                <w:sz w:val="28"/>
                <w:szCs w:val="28"/>
                <w:lang w:val="en-US" w:eastAsia="zh-CN"/>
              </w:rPr>
            </w:pPr>
            <w:r>
              <w:rPr>
                <w:rFonts w:hint="eastAsia" w:ascii="仿宋_GB2312" w:hAnsi="宋体" w:eastAsia="仿宋_GB2312"/>
                <w:b/>
                <w:spacing w:val="-6"/>
                <w:w w:val="80"/>
                <w:sz w:val="28"/>
                <w:szCs w:val="28"/>
                <w:lang w:val="en-US" w:eastAsia="zh-CN"/>
              </w:rPr>
              <w:t>商洛市科技资源统筹中心</w:t>
            </w:r>
          </w:p>
        </w:tc>
        <w:tc>
          <w:tcPr>
            <w:tcW w:w="816"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事业</w:t>
            </w:r>
          </w:p>
        </w:tc>
        <w:tc>
          <w:tcPr>
            <w:tcW w:w="1164" w:type="dxa"/>
            <w:tcBorders>
              <w:top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全额</w:t>
            </w:r>
          </w:p>
        </w:tc>
        <w:tc>
          <w:tcPr>
            <w:tcW w:w="84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21</w:t>
            </w:r>
          </w:p>
        </w:tc>
        <w:tc>
          <w:tcPr>
            <w:tcW w:w="888"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p>
        </w:tc>
        <w:tc>
          <w:tcPr>
            <w:tcW w:w="804"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269" w:firstLineChars="10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21</w:t>
            </w:r>
          </w:p>
        </w:tc>
        <w:tc>
          <w:tcPr>
            <w:tcW w:w="730"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400" w:type="dxa"/>
            <w:gridSpan w:val="4"/>
            <w:tcBorders>
              <w:top w:val="single" w:color="auto" w:sz="4" w:space="0"/>
            </w:tcBorders>
            <w:vAlign w:val="center"/>
          </w:tcPr>
          <w:p>
            <w:pPr>
              <w:keepNext w:val="0"/>
              <w:keepLines w:val="0"/>
              <w:pageBreakBefore w:val="0"/>
              <w:kinsoku/>
              <w:wordWrap/>
              <w:overflowPunct/>
              <w:topLinePunct w:val="0"/>
              <w:bidi w:val="0"/>
              <w:adjustRightInd w:val="0"/>
              <w:snapToGrid w:val="0"/>
              <w:spacing w:line="600" w:lineRule="exact"/>
              <w:jc w:val="center"/>
              <w:textAlignment w:val="auto"/>
              <w:rPr>
                <w:rFonts w:hint="eastAsia" w:ascii="仿宋_GB2312" w:hAnsi="宋体" w:eastAsia="仿宋_GB2312"/>
                <w:b/>
                <w:spacing w:val="-6"/>
                <w:sz w:val="28"/>
                <w:szCs w:val="28"/>
              </w:rPr>
            </w:pPr>
            <w:r>
              <w:rPr>
                <w:rFonts w:hint="eastAsia" w:ascii="仿宋_GB2312" w:hAnsi="宋体" w:eastAsia="仿宋_GB2312"/>
                <w:b/>
                <w:spacing w:val="-6"/>
                <w:sz w:val="28"/>
                <w:szCs w:val="28"/>
              </w:rPr>
              <w:t>合 计</w:t>
            </w:r>
          </w:p>
        </w:tc>
        <w:tc>
          <w:tcPr>
            <w:tcW w:w="840"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36</w:t>
            </w:r>
          </w:p>
        </w:tc>
        <w:tc>
          <w:tcPr>
            <w:tcW w:w="888"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eastAsia" w:ascii="仿宋_GB2312" w:hAnsi="宋体" w:eastAsia="仿宋_GB2312"/>
                <w:b/>
                <w:spacing w:val="-6"/>
                <w:sz w:val="28"/>
                <w:szCs w:val="28"/>
                <w:lang w:val="en-US" w:eastAsia="zh-CN"/>
              </w:rPr>
            </w:pPr>
            <w:r>
              <w:rPr>
                <w:rFonts w:hint="eastAsia" w:ascii="仿宋_GB2312" w:hAnsi="宋体" w:eastAsia="仿宋_GB2312"/>
                <w:b/>
                <w:spacing w:val="-6"/>
                <w:sz w:val="28"/>
                <w:szCs w:val="28"/>
              </w:rPr>
              <w:t>1</w:t>
            </w:r>
            <w:r>
              <w:rPr>
                <w:rFonts w:hint="eastAsia" w:ascii="仿宋_GB2312" w:hAnsi="宋体" w:eastAsia="仿宋_GB2312"/>
                <w:b/>
                <w:spacing w:val="-6"/>
                <w:sz w:val="28"/>
                <w:szCs w:val="28"/>
                <w:lang w:val="en-US" w:eastAsia="zh-CN"/>
              </w:rPr>
              <w:t>3</w:t>
            </w:r>
          </w:p>
        </w:tc>
        <w:tc>
          <w:tcPr>
            <w:tcW w:w="804"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269" w:firstLineChars="10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23</w:t>
            </w:r>
          </w:p>
        </w:tc>
        <w:tc>
          <w:tcPr>
            <w:tcW w:w="730" w:type="dxa"/>
            <w:tcBorders>
              <w:top w:val="single" w:color="auto" w:sz="4" w:space="0"/>
              <w:left w:val="single" w:color="auto" w:sz="4" w:space="0"/>
            </w:tcBorders>
            <w:vAlign w:val="center"/>
          </w:tcPr>
          <w:p>
            <w:pPr>
              <w:keepNext w:val="0"/>
              <w:keepLines w:val="0"/>
              <w:pageBreakBefore w:val="0"/>
              <w:kinsoku/>
              <w:wordWrap/>
              <w:overflowPunct/>
              <w:topLinePunct w:val="0"/>
              <w:bidi w:val="0"/>
              <w:adjustRightInd w:val="0"/>
              <w:snapToGrid w:val="0"/>
              <w:spacing w:line="600" w:lineRule="exact"/>
              <w:ind w:left="0" w:leftChars="0" w:firstLine="0" w:firstLineChars="0"/>
              <w:jc w:val="both"/>
              <w:textAlignment w:val="auto"/>
              <w:rPr>
                <w:rFonts w:hint="default" w:ascii="仿宋_GB2312" w:hAnsi="宋体" w:eastAsia="仿宋_GB2312"/>
                <w:b/>
                <w:spacing w:val="-6"/>
                <w:sz w:val="28"/>
                <w:szCs w:val="28"/>
                <w:lang w:val="en-US" w:eastAsia="zh-CN"/>
              </w:rPr>
            </w:pPr>
            <w:r>
              <w:rPr>
                <w:rFonts w:hint="eastAsia" w:ascii="仿宋_GB2312" w:hAnsi="宋体" w:eastAsia="仿宋_GB2312"/>
                <w:b/>
                <w:spacing w:val="-6"/>
                <w:sz w:val="28"/>
                <w:szCs w:val="28"/>
                <w:lang w:val="en-US" w:eastAsia="zh-CN"/>
              </w:rPr>
              <w:t>31</w:t>
            </w:r>
          </w:p>
        </w:tc>
      </w:tr>
    </w:tbl>
    <w:p>
      <w:pPr>
        <w:widowControl/>
        <w:jc w:val="center"/>
        <w:rPr>
          <w:rFonts w:ascii="黑体" w:hAnsi="黑体" w:eastAsia="黑体" w:cs="黑体"/>
          <w:kern w:val="0"/>
          <w:sz w:val="32"/>
          <w:szCs w:val="32"/>
        </w:rPr>
      </w:pPr>
      <w:r>
        <w:rPr>
          <w:rFonts w:hint="eastAsia" w:ascii="黑体" w:hAnsi="黑体" w:eastAsia="黑体" w:cs="黑体"/>
          <w:kern w:val="0"/>
          <w:sz w:val="32"/>
          <w:szCs w:val="32"/>
        </w:rPr>
        <w:t>第二部分  2019 年度部门决算表</w:t>
      </w:r>
    </w:p>
    <w:p>
      <w:pPr>
        <w:widowControl/>
        <w:jc w:val="center"/>
        <w:rPr>
          <w:rFonts w:ascii="仿宋_GB2312" w:hAnsi="仿宋_GB2312" w:eastAsia="仿宋_GB2312" w:cs="仿宋_GB2312"/>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tbl>
      <w:tblPr>
        <w:tblStyle w:val="5"/>
        <w:tblW w:w="14420" w:type="dxa"/>
        <w:tblInd w:w="93" w:type="dxa"/>
        <w:tblLayout w:type="autofit"/>
        <w:tblCellMar>
          <w:top w:w="0" w:type="dxa"/>
          <w:left w:w="108" w:type="dxa"/>
          <w:bottom w:w="0" w:type="dxa"/>
          <w:right w:w="108" w:type="dxa"/>
        </w:tblCellMar>
      </w:tblPr>
      <w:tblGrid>
        <w:gridCol w:w="1040"/>
        <w:gridCol w:w="2580"/>
        <w:gridCol w:w="1451"/>
        <w:gridCol w:w="149"/>
        <w:gridCol w:w="1420"/>
        <w:gridCol w:w="945"/>
        <w:gridCol w:w="575"/>
        <w:gridCol w:w="1480"/>
        <w:gridCol w:w="1500"/>
        <w:gridCol w:w="123"/>
        <w:gridCol w:w="1697"/>
        <w:gridCol w:w="1290"/>
        <w:gridCol w:w="170"/>
      </w:tblGrid>
      <w:tr>
        <w:tblPrEx>
          <w:tblCellMar>
            <w:top w:w="0" w:type="dxa"/>
            <w:left w:w="108" w:type="dxa"/>
            <w:bottom w:w="0" w:type="dxa"/>
            <w:right w:w="108" w:type="dxa"/>
          </w:tblCellMar>
        </w:tblPrEx>
        <w:trPr>
          <w:gridAfter w:val="1"/>
          <w:wAfter w:w="170" w:type="dxa"/>
          <w:trHeight w:val="257" w:hRule="atLeast"/>
        </w:trPr>
        <w:tc>
          <w:tcPr>
            <w:tcW w:w="14250" w:type="dxa"/>
            <w:gridSpan w:val="12"/>
            <w:tcBorders>
              <w:top w:val="nil"/>
              <w:left w:val="nil"/>
              <w:bottom w:val="nil"/>
              <w:right w:val="nil"/>
            </w:tcBorders>
            <w:shd w:val="clear" w:color="auto" w:fill="auto"/>
            <w:noWrap/>
            <w:vAlign w:val="center"/>
          </w:tcPr>
          <w:p>
            <w:pPr>
              <w:widowControl/>
              <w:spacing w:line="320" w:lineRule="exact"/>
              <w:jc w:val="center"/>
              <w:rPr>
                <w:rFonts w:ascii="方正小标宋简体" w:hAnsi="宋体" w:eastAsia="方正小标宋简体" w:cs="宋体"/>
                <w:kern w:val="0"/>
                <w:sz w:val="30"/>
                <w:szCs w:val="30"/>
              </w:rPr>
            </w:pPr>
            <w:r>
              <w:rPr>
                <w:rFonts w:hint="eastAsia" w:ascii="黑体" w:hAnsi="黑体" w:eastAsia="黑体" w:cs="黑体"/>
                <w:kern w:val="0"/>
                <w:sz w:val="32"/>
                <w:szCs w:val="32"/>
              </w:rPr>
              <w:t xml:space="preserve">   </w:t>
            </w:r>
            <w:r>
              <w:rPr>
                <w:rFonts w:hint="eastAsia" w:ascii="黑体" w:hAnsi="黑体" w:eastAsia="黑体" w:cs="黑体"/>
                <w:kern w:val="0"/>
                <w:sz w:val="30"/>
                <w:szCs w:val="30"/>
              </w:rPr>
              <w:t xml:space="preserve"> </w:t>
            </w:r>
            <w:bookmarkStart w:id="0" w:name="RANGE!A1:D34"/>
            <w:r>
              <w:rPr>
                <w:rFonts w:hint="eastAsia" w:ascii="方正小标宋简体" w:hAnsi="宋体" w:eastAsia="方正小标宋简体" w:cs="宋体"/>
                <w:kern w:val="0"/>
                <w:sz w:val="30"/>
                <w:szCs w:val="30"/>
              </w:rPr>
              <w:t>部门决算收支总表</w:t>
            </w:r>
            <w:bookmarkEnd w:id="0"/>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nil"/>
              <w:bottom w:val="nil"/>
              <w:right w:val="nil"/>
            </w:tcBorders>
            <w:shd w:val="clear" w:color="auto" w:fill="auto"/>
            <w:noWrap/>
            <w:vAlign w:val="center"/>
          </w:tcPr>
          <w:p>
            <w:pPr>
              <w:widowControl/>
              <w:spacing w:line="200" w:lineRule="exact"/>
              <w:jc w:val="center"/>
              <w:rPr>
                <w:rFonts w:ascii="宋体" w:hAnsi="宋体" w:eastAsia="宋体" w:cs="宋体"/>
                <w:b/>
                <w:bCs/>
                <w:kern w:val="0"/>
                <w:sz w:val="40"/>
                <w:szCs w:val="40"/>
              </w:rPr>
            </w:pPr>
          </w:p>
        </w:tc>
        <w:tc>
          <w:tcPr>
            <w:tcW w:w="2514" w:type="dxa"/>
            <w:gridSpan w:val="3"/>
            <w:tcBorders>
              <w:top w:val="nil"/>
              <w:left w:val="nil"/>
              <w:bottom w:val="nil"/>
              <w:right w:val="nil"/>
            </w:tcBorders>
            <w:shd w:val="clear" w:color="auto" w:fill="auto"/>
            <w:noWrap/>
            <w:vAlign w:val="center"/>
          </w:tcPr>
          <w:p>
            <w:pPr>
              <w:widowControl/>
              <w:spacing w:line="200" w:lineRule="exact"/>
              <w:jc w:val="center"/>
              <w:rPr>
                <w:rFonts w:ascii="宋体" w:hAnsi="宋体" w:eastAsia="宋体" w:cs="宋体"/>
                <w:b/>
                <w:bCs/>
                <w:kern w:val="0"/>
                <w:sz w:val="40"/>
                <w:szCs w:val="40"/>
              </w:rPr>
            </w:pPr>
          </w:p>
        </w:tc>
        <w:tc>
          <w:tcPr>
            <w:tcW w:w="3678" w:type="dxa"/>
            <w:gridSpan w:val="4"/>
            <w:tcBorders>
              <w:top w:val="nil"/>
              <w:left w:val="nil"/>
              <w:bottom w:val="nil"/>
              <w:right w:val="nil"/>
            </w:tcBorders>
            <w:shd w:val="clear" w:color="auto" w:fill="auto"/>
            <w:noWrap/>
            <w:vAlign w:val="center"/>
          </w:tcPr>
          <w:p>
            <w:pPr>
              <w:widowControl/>
              <w:spacing w:line="200" w:lineRule="exact"/>
              <w:jc w:val="center"/>
              <w:rPr>
                <w:rFonts w:ascii="宋体" w:hAnsi="宋体" w:eastAsia="宋体" w:cs="宋体"/>
                <w:b/>
                <w:bCs/>
                <w:kern w:val="0"/>
                <w:sz w:val="40"/>
                <w:szCs w:val="40"/>
              </w:rPr>
            </w:pPr>
          </w:p>
        </w:tc>
        <w:tc>
          <w:tcPr>
            <w:tcW w:w="2987" w:type="dxa"/>
            <w:gridSpan w:val="2"/>
            <w:tcBorders>
              <w:top w:val="nil"/>
              <w:left w:val="nil"/>
              <w:bottom w:val="nil"/>
              <w:right w:val="nil"/>
            </w:tcBorders>
            <w:shd w:val="clear" w:color="auto" w:fill="auto"/>
            <w:noWrap/>
            <w:vAlign w:val="center"/>
          </w:tcPr>
          <w:p>
            <w:pPr>
              <w:widowControl/>
              <w:spacing w:line="200" w:lineRule="exact"/>
              <w:jc w:val="right"/>
              <w:rPr>
                <w:rFonts w:ascii="宋体" w:hAnsi="宋体" w:eastAsia="宋体" w:cs="宋体"/>
                <w:b/>
                <w:bCs/>
                <w:kern w:val="0"/>
                <w:sz w:val="20"/>
                <w:szCs w:val="20"/>
              </w:rPr>
            </w:pPr>
            <w:r>
              <w:rPr>
                <w:rFonts w:hint="eastAsia" w:ascii="宋体" w:hAnsi="宋体" w:eastAsia="宋体" w:cs="宋体"/>
                <w:b/>
                <w:bCs/>
                <w:kern w:val="0"/>
                <w:sz w:val="20"/>
                <w:szCs w:val="20"/>
              </w:rPr>
              <w:t>01表</w:t>
            </w:r>
          </w:p>
        </w:tc>
      </w:tr>
      <w:tr>
        <w:tblPrEx>
          <w:tblCellMar>
            <w:top w:w="0" w:type="dxa"/>
            <w:left w:w="108" w:type="dxa"/>
            <w:bottom w:w="0" w:type="dxa"/>
            <w:right w:w="108" w:type="dxa"/>
          </w:tblCellMar>
        </w:tblPrEx>
        <w:trPr>
          <w:gridAfter w:val="1"/>
          <w:wAfter w:w="170" w:type="dxa"/>
          <w:trHeight w:val="187" w:hRule="atLeast"/>
        </w:trPr>
        <w:tc>
          <w:tcPr>
            <w:tcW w:w="7585" w:type="dxa"/>
            <w:gridSpan w:val="6"/>
            <w:tcBorders>
              <w:top w:val="nil"/>
              <w:left w:val="nil"/>
              <w:bottom w:val="single" w:color="auto" w:sz="4" w:space="0"/>
              <w:right w:val="nil"/>
            </w:tcBorders>
            <w:shd w:val="clear" w:color="auto" w:fill="auto"/>
            <w:noWrap/>
            <w:vAlign w:val="center"/>
          </w:tcPr>
          <w:p>
            <w:pPr>
              <w:widowControl/>
              <w:spacing w:line="200" w:lineRule="exact"/>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3678" w:type="dxa"/>
            <w:gridSpan w:val="4"/>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b/>
                <w:bCs/>
                <w:kern w:val="0"/>
                <w:sz w:val="20"/>
                <w:szCs w:val="20"/>
              </w:rPr>
            </w:pPr>
          </w:p>
        </w:tc>
        <w:tc>
          <w:tcPr>
            <w:tcW w:w="2987" w:type="dxa"/>
            <w:gridSpan w:val="2"/>
            <w:tcBorders>
              <w:top w:val="nil"/>
              <w:left w:val="nil"/>
              <w:bottom w:val="nil"/>
              <w:right w:val="nil"/>
            </w:tcBorders>
            <w:shd w:val="clear" w:color="auto" w:fill="auto"/>
            <w:noWrap/>
            <w:vAlign w:val="center"/>
          </w:tcPr>
          <w:p>
            <w:pPr>
              <w:widowControl/>
              <w:spacing w:line="200" w:lineRule="exact"/>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gridAfter w:val="1"/>
          <w:wAfter w:w="170" w:type="dxa"/>
          <w:trHeight w:val="175" w:hRule="atLeast"/>
        </w:trPr>
        <w:tc>
          <w:tcPr>
            <w:tcW w:w="758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收    入</w:t>
            </w:r>
          </w:p>
        </w:tc>
        <w:tc>
          <w:tcPr>
            <w:tcW w:w="6665"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支    出</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决算数</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2987" w:type="dxa"/>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决算数</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1、财政拨款收入</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88</w:t>
            </w:r>
            <w:r>
              <w:rPr>
                <w:rFonts w:hint="eastAsia" w:ascii="宋体" w:hAnsi="宋体" w:eastAsia="宋体" w:cs="宋体"/>
                <w:kern w:val="0"/>
                <w:sz w:val="18"/>
                <w:szCs w:val="18"/>
                <w:lang w:val="en-US" w:eastAsia="zh-CN"/>
              </w:rPr>
              <w:t>4.93</w:t>
            </w: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1、一般公共服务支出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109.17</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其中：一般公共预算财政拨款</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884.93</w:t>
            </w: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2、外交支出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3、国防支出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国有资本经营预算财政拨款</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4、公共安全支出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2、上级补助收入</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5、教育支出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3、事业收入</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6、科学技术支出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1443.55</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其中：纳入财政专户管理的收费</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7、文化体育与传媒支出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4、经营收入</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8、社会保障和就业支出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5、附属单位上缴收入</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9、医疗卫生与计划生育支出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6、其他收入</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51</w:t>
            </w: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10、节能环保支出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11、城乡社区支出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12、农林水支出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13、交通运输支出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14、资源勘探信息等支出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15、商业服务业等支出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16、金融支出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17、援助其他地区支出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18、国土海洋气象等支出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19、住房保障支出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20、粮油物资储备支出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21、其他支出</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128.24</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nil"/>
              <w:right w:val="nil"/>
            </w:tcBorders>
            <w:shd w:val="clear" w:color="auto" w:fill="auto"/>
            <w:noWrap/>
            <w:vAlign w:val="bottom"/>
          </w:tcPr>
          <w:p>
            <w:pPr>
              <w:widowControl/>
              <w:spacing w:line="200" w:lineRule="exact"/>
              <w:jc w:val="left"/>
              <w:rPr>
                <w:rFonts w:ascii="宋体" w:hAnsi="宋体" w:eastAsia="宋体" w:cs="宋体"/>
                <w:kern w:val="0"/>
                <w:sz w:val="18"/>
                <w:szCs w:val="18"/>
              </w:rPr>
            </w:pPr>
          </w:p>
        </w:tc>
        <w:tc>
          <w:tcPr>
            <w:tcW w:w="298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987"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nil"/>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本年收入合计</w:t>
            </w:r>
          </w:p>
        </w:tc>
        <w:tc>
          <w:tcPr>
            <w:tcW w:w="2514" w:type="dxa"/>
            <w:gridSpan w:val="3"/>
            <w:tcBorders>
              <w:top w:val="nil"/>
              <w:left w:val="nil"/>
              <w:bottom w:val="nil"/>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935.93</w:t>
            </w:r>
            <w:r>
              <w:rPr>
                <w:rFonts w:hint="eastAsia" w:ascii="宋体" w:hAnsi="宋体" w:eastAsia="宋体" w:cs="宋体"/>
                <w:kern w:val="0"/>
                <w:sz w:val="18"/>
                <w:szCs w:val="18"/>
              </w:rPr>
              <w:t>　</w:t>
            </w:r>
          </w:p>
        </w:tc>
        <w:tc>
          <w:tcPr>
            <w:tcW w:w="3678" w:type="dxa"/>
            <w:gridSpan w:val="4"/>
            <w:tcBorders>
              <w:top w:val="nil"/>
              <w:left w:val="nil"/>
              <w:bottom w:val="nil"/>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本年支出合计</w:t>
            </w:r>
          </w:p>
        </w:tc>
        <w:tc>
          <w:tcPr>
            <w:tcW w:w="2987" w:type="dxa"/>
            <w:gridSpan w:val="2"/>
            <w:tcBorders>
              <w:top w:val="nil"/>
              <w:left w:val="nil"/>
              <w:bottom w:val="nil"/>
              <w:right w:val="single" w:color="auto" w:sz="4" w:space="0"/>
            </w:tcBorders>
            <w:shd w:val="clear" w:color="auto" w:fill="auto"/>
            <w:noWrap/>
            <w:vAlign w:val="center"/>
          </w:tcPr>
          <w:p>
            <w:pPr>
              <w:widowControl/>
              <w:spacing w:line="200" w:lineRule="exact"/>
              <w:jc w:val="left"/>
              <w:rPr>
                <w:rFonts w:hint="default" w:ascii="宋体" w:hAnsi="宋体" w:eastAsia="宋体" w:cs="宋体"/>
                <w:b/>
                <w:bCs/>
                <w:kern w:val="0"/>
                <w:sz w:val="18"/>
                <w:szCs w:val="18"/>
                <w:lang w:val="en-US" w:eastAsia="zh-CN"/>
              </w:rPr>
            </w:pPr>
            <w:r>
              <w:rPr>
                <w:rFonts w:hint="eastAsia" w:ascii="宋体" w:hAnsi="宋体" w:eastAsia="宋体" w:cs="宋体"/>
                <w:b/>
                <w:bCs/>
                <w:kern w:val="0"/>
                <w:sz w:val="18"/>
                <w:szCs w:val="18"/>
              </w:rPr>
              <w:t>　</w:t>
            </w:r>
            <w:r>
              <w:rPr>
                <w:rFonts w:hint="eastAsia" w:ascii="宋体" w:hAnsi="宋体" w:eastAsia="宋体" w:cs="宋体"/>
                <w:b/>
                <w:bCs/>
                <w:kern w:val="0"/>
                <w:sz w:val="18"/>
                <w:szCs w:val="18"/>
                <w:lang w:val="en-US" w:eastAsia="zh-CN"/>
              </w:rPr>
              <w:t>1680.96</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ind w:firstLine="800" w:firstLineChars="400"/>
              <w:jc w:val="both"/>
              <w:rPr>
                <w:rFonts w:ascii="宋体" w:hAnsi="宋体" w:eastAsia="宋体" w:cs="宋体"/>
                <w:b/>
                <w:bCs/>
                <w:kern w:val="0"/>
                <w:sz w:val="20"/>
                <w:szCs w:val="20"/>
              </w:rPr>
            </w:pPr>
            <w:r>
              <w:rPr>
                <w:rFonts w:hint="eastAsia" w:ascii="宋体" w:hAnsi="宋体" w:eastAsia="宋体" w:cs="宋体"/>
                <w:b/>
                <w:bCs/>
                <w:kern w:val="0"/>
                <w:sz w:val="20"/>
                <w:szCs w:val="20"/>
              </w:rPr>
              <w:t>用事业基金弥补收支差额</w:t>
            </w:r>
          </w:p>
        </w:tc>
        <w:tc>
          <w:tcPr>
            <w:tcW w:w="2514"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结余分配 </w:t>
            </w:r>
          </w:p>
        </w:tc>
        <w:tc>
          <w:tcPr>
            <w:tcW w:w="2987" w:type="dxa"/>
            <w:gridSpan w:val="2"/>
            <w:tcBorders>
              <w:top w:val="single" w:color="auto" w:sz="4" w:space="0"/>
              <w:left w:val="nil"/>
              <w:bottom w:val="single" w:color="auto" w:sz="4" w:space="0"/>
              <w:right w:val="single" w:color="auto" w:sz="4" w:space="0"/>
            </w:tcBorders>
            <w:shd w:val="clear" w:color="auto" w:fill="auto"/>
            <w:noWrap/>
            <w:vAlign w:val="bottom"/>
          </w:tcPr>
          <w:p>
            <w:pPr>
              <w:widowControl/>
              <w:spacing w:line="20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w:t>
            </w:r>
            <w:r>
              <w:rPr>
                <w:rFonts w:hint="eastAsia" w:ascii="宋体" w:hAnsi="宋体" w:eastAsia="宋体" w:cs="宋体"/>
                <w:b/>
                <w:bCs/>
                <w:kern w:val="0"/>
                <w:sz w:val="20"/>
                <w:szCs w:val="20"/>
                <w:lang w:val="en-US" w:eastAsia="zh-CN"/>
              </w:rPr>
              <w:t xml:space="preserve"> </w:t>
            </w:r>
            <w:r>
              <w:rPr>
                <w:rFonts w:hint="eastAsia" w:ascii="宋体" w:hAnsi="宋体" w:eastAsia="宋体" w:cs="宋体"/>
                <w:b/>
                <w:bCs/>
                <w:kern w:val="0"/>
                <w:sz w:val="20"/>
                <w:szCs w:val="20"/>
              </w:rPr>
              <w:t>年初结转和结余</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838.66</w:t>
            </w: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xml:space="preserve">    年末结转和结余</w:t>
            </w:r>
          </w:p>
        </w:tc>
        <w:tc>
          <w:tcPr>
            <w:tcW w:w="2987" w:type="dxa"/>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hint="default" w:ascii="宋体" w:hAnsi="宋体" w:eastAsia="宋体" w:cs="宋体"/>
                <w:b/>
                <w:bCs/>
                <w:kern w:val="0"/>
                <w:sz w:val="18"/>
                <w:szCs w:val="18"/>
                <w:lang w:val="en-US" w:eastAsia="zh-CN"/>
              </w:rPr>
            </w:pPr>
            <w:r>
              <w:rPr>
                <w:rFonts w:hint="eastAsia" w:ascii="宋体" w:hAnsi="宋体" w:eastAsia="宋体" w:cs="宋体"/>
                <w:b/>
                <w:bCs/>
                <w:kern w:val="0"/>
                <w:sz w:val="18"/>
                <w:szCs w:val="18"/>
              </w:rPr>
              <w:t>　</w:t>
            </w:r>
            <w:r>
              <w:rPr>
                <w:rFonts w:hint="eastAsia" w:ascii="宋体" w:hAnsi="宋体" w:eastAsia="宋体" w:cs="宋体"/>
                <w:b/>
                <w:bCs/>
                <w:kern w:val="0"/>
                <w:sz w:val="18"/>
                <w:szCs w:val="18"/>
                <w:lang w:val="en-US" w:eastAsia="zh-CN"/>
              </w:rPr>
              <w:t>93.63</w:t>
            </w:r>
          </w:p>
        </w:tc>
      </w:tr>
      <w:tr>
        <w:tblPrEx>
          <w:tblCellMar>
            <w:top w:w="0" w:type="dxa"/>
            <w:left w:w="108" w:type="dxa"/>
            <w:bottom w:w="0" w:type="dxa"/>
            <w:right w:w="108" w:type="dxa"/>
          </w:tblCellMar>
        </w:tblPrEx>
        <w:trPr>
          <w:gridAfter w:val="1"/>
          <w:wAfter w:w="170" w:type="dxa"/>
          <w:trHeight w:val="175"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2987" w:type="dxa"/>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170" w:type="dxa"/>
          <w:trHeight w:val="187" w:hRule="atLeast"/>
        </w:trPr>
        <w:tc>
          <w:tcPr>
            <w:tcW w:w="5071"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收入总计</w:t>
            </w:r>
          </w:p>
        </w:tc>
        <w:tc>
          <w:tcPr>
            <w:tcW w:w="2514" w:type="dxa"/>
            <w:gridSpan w:val="3"/>
            <w:tcBorders>
              <w:top w:val="nil"/>
              <w:left w:val="nil"/>
              <w:bottom w:val="single" w:color="auto" w:sz="4" w:space="0"/>
              <w:right w:val="single" w:color="auto" w:sz="4" w:space="0"/>
            </w:tcBorders>
            <w:shd w:val="clear" w:color="auto" w:fill="auto"/>
            <w:noWrap/>
            <w:vAlign w:val="center"/>
          </w:tcPr>
          <w:p>
            <w:pPr>
              <w:widowControl/>
              <w:spacing w:line="20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1774.59</w:t>
            </w:r>
            <w:r>
              <w:rPr>
                <w:rFonts w:hint="eastAsia" w:ascii="宋体" w:hAnsi="宋体" w:eastAsia="宋体" w:cs="宋体"/>
                <w:kern w:val="0"/>
                <w:sz w:val="18"/>
                <w:szCs w:val="18"/>
              </w:rPr>
              <w:t>　</w:t>
            </w:r>
          </w:p>
        </w:tc>
        <w:tc>
          <w:tcPr>
            <w:tcW w:w="3678" w:type="dxa"/>
            <w:gridSpan w:val="4"/>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支出总计</w:t>
            </w:r>
          </w:p>
        </w:tc>
        <w:tc>
          <w:tcPr>
            <w:tcW w:w="2987" w:type="dxa"/>
            <w:gridSpan w:val="2"/>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hint="default" w:ascii="宋体" w:hAnsi="宋体" w:eastAsia="宋体" w:cs="宋体"/>
                <w:b/>
                <w:bCs/>
                <w:kern w:val="0"/>
                <w:sz w:val="18"/>
                <w:szCs w:val="18"/>
                <w:lang w:val="en-US" w:eastAsia="zh-CN"/>
              </w:rPr>
            </w:pPr>
            <w:r>
              <w:rPr>
                <w:rFonts w:hint="eastAsia" w:ascii="宋体" w:hAnsi="宋体" w:eastAsia="宋体" w:cs="宋体"/>
                <w:b/>
                <w:bCs/>
                <w:kern w:val="0"/>
                <w:sz w:val="18"/>
                <w:szCs w:val="18"/>
              </w:rPr>
              <w:t>　</w:t>
            </w:r>
            <w:r>
              <w:rPr>
                <w:rFonts w:hint="eastAsia" w:ascii="宋体" w:hAnsi="宋体" w:eastAsia="宋体" w:cs="宋体"/>
                <w:b/>
                <w:bCs/>
                <w:kern w:val="0"/>
                <w:sz w:val="18"/>
                <w:szCs w:val="18"/>
                <w:lang w:val="en-US" w:eastAsia="zh-CN"/>
              </w:rPr>
              <w:t>1774.59</w:t>
            </w:r>
          </w:p>
        </w:tc>
      </w:tr>
      <w:tr>
        <w:tblPrEx>
          <w:tblCellMar>
            <w:top w:w="0" w:type="dxa"/>
            <w:left w:w="108" w:type="dxa"/>
            <w:bottom w:w="0" w:type="dxa"/>
            <w:right w:w="108" w:type="dxa"/>
          </w:tblCellMar>
        </w:tblPrEx>
        <w:trPr>
          <w:gridAfter w:val="1"/>
          <w:wAfter w:w="170" w:type="dxa"/>
          <w:trHeight w:val="415" w:hRule="atLeast"/>
        </w:trPr>
        <w:tc>
          <w:tcPr>
            <w:tcW w:w="14250" w:type="dxa"/>
            <w:gridSpan w:val="12"/>
            <w:tcBorders>
              <w:top w:val="nil"/>
              <w:left w:val="nil"/>
              <w:bottom w:val="nil"/>
              <w:right w:val="nil"/>
            </w:tcBorders>
            <w:shd w:val="clear" w:color="auto" w:fill="auto"/>
            <w:noWrap/>
            <w:vAlign w:val="bottom"/>
          </w:tcPr>
          <w:p>
            <w:pPr>
              <w:widowControl/>
              <w:spacing w:line="200" w:lineRule="exact"/>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注：本表反映部门本年度的总收支和年末结转结余情况。</w:t>
            </w:r>
          </w:p>
        </w:tc>
      </w:tr>
      <w:tr>
        <w:tblPrEx>
          <w:tblCellMar>
            <w:top w:w="0" w:type="dxa"/>
            <w:left w:w="108" w:type="dxa"/>
            <w:bottom w:w="0" w:type="dxa"/>
            <w:right w:w="108" w:type="dxa"/>
          </w:tblCellMar>
        </w:tblPrEx>
        <w:trPr>
          <w:gridAfter w:val="1"/>
          <w:wAfter w:w="170" w:type="dxa"/>
          <w:trHeight w:val="415" w:hRule="atLeast"/>
        </w:trPr>
        <w:tc>
          <w:tcPr>
            <w:tcW w:w="14250" w:type="dxa"/>
            <w:gridSpan w:val="12"/>
            <w:tcBorders>
              <w:top w:val="nil"/>
              <w:left w:val="nil"/>
              <w:bottom w:val="nil"/>
              <w:right w:val="nil"/>
            </w:tcBorders>
            <w:shd w:val="clear" w:color="auto" w:fill="auto"/>
            <w:noWrap/>
            <w:vAlign w:val="bottom"/>
          </w:tcPr>
          <w:p>
            <w:pPr>
              <w:widowControl/>
              <w:spacing w:line="400" w:lineRule="exact"/>
              <w:jc w:val="center"/>
              <w:rPr>
                <w:rFonts w:ascii="黑体" w:hAnsi="黑体" w:eastAsia="黑体" w:cs="宋体"/>
                <w:kern w:val="0"/>
                <w:sz w:val="32"/>
                <w:szCs w:val="32"/>
              </w:rPr>
            </w:pPr>
            <w:bookmarkStart w:id="1" w:name="RANGE!A1:K21"/>
          </w:p>
          <w:p>
            <w:pPr>
              <w:widowControl/>
              <w:spacing w:line="400" w:lineRule="exact"/>
              <w:jc w:val="center"/>
              <w:rPr>
                <w:rFonts w:hint="eastAsia" w:ascii="黑体" w:hAnsi="黑体" w:eastAsia="黑体" w:cs="宋体"/>
                <w:kern w:val="0"/>
                <w:sz w:val="32"/>
                <w:szCs w:val="32"/>
              </w:rPr>
            </w:pPr>
          </w:p>
          <w:p>
            <w:pPr>
              <w:widowControl/>
              <w:spacing w:line="400" w:lineRule="exact"/>
              <w:jc w:val="center"/>
              <w:rPr>
                <w:rFonts w:ascii="黑体" w:hAnsi="黑体" w:eastAsia="黑体" w:cs="宋体"/>
                <w:kern w:val="0"/>
                <w:sz w:val="32"/>
                <w:szCs w:val="32"/>
              </w:rPr>
            </w:pPr>
            <w:r>
              <w:rPr>
                <w:rFonts w:hint="eastAsia" w:ascii="黑体" w:hAnsi="黑体" w:eastAsia="黑体" w:cs="宋体"/>
                <w:kern w:val="0"/>
                <w:sz w:val="32"/>
                <w:szCs w:val="32"/>
              </w:rPr>
              <w:t>部门决算收入总表</w:t>
            </w:r>
            <w:bookmarkEnd w:id="1"/>
          </w:p>
        </w:tc>
      </w:tr>
      <w:tr>
        <w:tblPrEx>
          <w:tblCellMar>
            <w:top w:w="0" w:type="dxa"/>
            <w:left w:w="108" w:type="dxa"/>
            <w:bottom w:w="0" w:type="dxa"/>
            <w:right w:w="108" w:type="dxa"/>
          </w:tblCellMar>
        </w:tblPrEx>
        <w:trPr>
          <w:trHeight w:val="435" w:hRule="atLeast"/>
        </w:trPr>
        <w:tc>
          <w:tcPr>
            <w:tcW w:w="104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258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600"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42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520"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48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500"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820" w:type="dxa"/>
            <w:gridSpan w:val="2"/>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460"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02表</w:t>
            </w:r>
          </w:p>
        </w:tc>
      </w:tr>
      <w:tr>
        <w:tblPrEx>
          <w:tblCellMar>
            <w:top w:w="0" w:type="dxa"/>
            <w:left w:w="108" w:type="dxa"/>
            <w:bottom w:w="0" w:type="dxa"/>
            <w:right w:w="108" w:type="dxa"/>
          </w:tblCellMar>
        </w:tblPrEx>
        <w:trPr>
          <w:trHeight w:val="330" w:hRule="atLeast"/>
        </w:trPr>
        <w:tc>
          <w:tcPr>
            <w:tcW w:w="3620" w:type="dxa"/>
            <w:gridSpan w:val="2"/>
            <w:tcBorders>
              <w:top w:val="nil"/>
              <w:left w:val="nil"/>
              <w:bottom w:val="single" w:color="auto" w:sz="4" w:space="0"/>
              <w:right w:val="nil"/>
            </w:tcBorders>
            <w:shd w:val="clear" w:color="auto" w:fill="auto"/>
            <w:noWrap/>
            <w:vAlign w:val="center"/>
          </w:tcPr>
          <w:p>
            <w:pPr>
              <w:widowControl/>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160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42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52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48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50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82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460" w:type="dxa"/>
            <w:gridSpan w:val="2"/>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trHeight w:val="390" w:hRule="atLeast"/>
        </w:trPr>
        <w:tc>
          <w:tcPr>
            <w:tcW w:w="36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16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财政拨款收入</w:t>
            </w:r>
          </w:p>
        </w:tc>
        <w:tc>
          <w:tcPr>
            <w:tcW w:w="15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上级补助收入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事业收入</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经营收入</w:t>
            </w:r>
          </w:p>
        </w:tc>
        <w:tc>
          <w:tcPr>
            <w:tcW w:w="18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附属单位上缴收入</w:t>
            </w:r>
          </w:p>
        </w:tc>
        <w:tc>
          <w:tcPr>
            <w:tcW w:w="14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其他收入</w:t>
            </w:r>
          </w:p>
        </w:tc>
      </w:tr>
      <w:tr>
        <w:tblPrEx>
          <w:tblCellMar>
            <w:top w:w="0" w:type="dxa"/>
            <w:left w:w="108" w:type="dxa"/>
            <w:bottom w:w="0" w:type="dxa"/>
            <w:right w:w="108" w:type="dxa"/>
          </w:tblCellMar>
        </w:tblPrEx>
        <w:trPr>
          <w:trHeight w:val="570" w:hRule="atLeast"/>
        </w:trPr>
        <w:tc>
          <w:tcPr>
            <w:tcW w:w="1040"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258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8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4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402" w:hRule="atLeast"/>
        </w:trPr>
        <w:tc>
          <w:tcPr>
            <w:tcW w:w="36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935.93</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884.93</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51</w:t>
            </w: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kern w:val="0"/>
                <w:sz w:val="18"/>
                <w:szCs w:val="18"/>
                <w:lang w:val="en-US" w:eastAsia="zh-CN"/>
              </w:rPr>
            </w:pPr>
            <w:r>
              <w:rPr>
                <w:rFonts w:hint="eastAsia" w:ascii="宋体" w:hAnsi="宋体" w:eastAsia="宋体" w:cs="宋体"/>
                <w:i w:val="0"/>
                <w:color w:val="000000"/>
                <w:kern w:val="0"/>
                <w:sz w:val="22"/>
                <w:szCs w:val="22"/>
                <w:u w:val="none"/>
                <w:lang w:val="en-US" w:eastAsia="zh-CN" w:bidi="ar"/>
              </w:rPr>
              <w:t>201</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50</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30</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知识产权事务</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50</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2011409</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知识产权宏观管理</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w:t>
            </w: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科学技术支出</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854.93</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854.93</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20601</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科学技术管理事务</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225.91</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225.91</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2060101</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225.91</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225.91</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技术研究与开发</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629.02</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629.02</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2060401</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机构运行</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129.02</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129.02</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2060402</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应用技术研究与开发</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229</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其他支出</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31</w:t>
            </w: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22999</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其他支出</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31</w:t>
            </w:r>
          </w:p>
        </w:tc>
      </w:tr>
      <w:tr>
        <w:tblPrEx>
          <w:tblCellMar>
            <w:top w:w="0" w:type="dxa"/>
            <w:left w:w="108" w:type="dxa"/>
            <w:bottom w:w="0" w:type="dxa"/>
            <w:right w:w="108" w:type="dxa"/>
          </w:tblCellMar>
        </w:tblPrEx>
        <w:trPr>
          <w:trHeight w:val="402"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2299901</w:t>
            </w:r>
          </w:p>
        </w:tc>
        <w:tc>
          <w:tcPr>
            <w:tcW w:w="2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其他支出</w:t>
            </w:r>
          </w:p>
        </w:tc>
        <w:tc>
          <w:tcPr>
            <w:tcW w:w="16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42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c>
          <w:tcPr>
            <w:tcW w:w="15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82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31</w:t>
            </w:r>
          </w:p>
        </w:tc>
      </w:tr>
      <w:tr>
        <w:tblPrEx>
          <w:tblCellMar>
            <w:top w:w="0" w:type="dxa"/>
            <w:left w:w="108" w:type="dxa"/>
            <w:bottom w:w="0" w:type="dxa"/>
            <w:right w:w="108" w:type="dxa"/>
          </w:tblCellMar>
        </w:tblPrEx>
        <w:trPr>
          <w:trHeight w:val="465" w:hRule="atLeast"/>
        </w:trPr>
        <w:tc>
          <w:tcPr>
            <w:tcW w:w="14420" w:type="dxa"/>
            <w:gridSpan w:val="13"/>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18"/>
                <w:szCs w:val="18"/>
              </w:rPr>
            </w:pPr>
          </w:p>
          <w:p>
            <w:pPr>
              <w:widowControl/>
              <w:jc w:val="left"/>
              <w:rPr>
                <w:rFonts w:ascii="宋体" w:hAnsi="宋体" w:eastAsia="宋体" w:cs="宋体"/>
                <w:kern w:val="0"/>
                <w:sz w:val="18"/>
                <w:szCs w:val="18"/>
              </w:rPr>
            </w:pPr>
            <w:r>
              <w:rPr>
                <w:rFonts w:hint="eastAsia" w:ascii="宋体" w:hAnsi="宋体" w:eastAsia="宋体" w:cs="宋体"/>
                <w:kern w:val="0"/>
                <w:sz w:val="18"/>
                <w:szCs w:val="18"/>
              </w:rPr>
              <w:t>注：本表反映部门本年度取得的各项收入情况。</w:t>
            </w:r>
          </w:p>
        </w:tc>
      </w:tr>
    </w:tbl>
    <w:tbl>
      <w:tblPr>
        <w:tblStyle w:val="5"/>
        <w:tblpPr w:leftFromText="180" w:rightFromText="180" w:vertAnchor="text" w:horzAnchor="page" w:tblpX="1777" w:tblpY="55"/>
        <w:tblOverlap w:val="never"/>
        <w:tblW w:w="14003" w:type="dxa"/>
        <w:tblInd w:w="0" w:type="dxa"/>
        <w:tblLayout w:type="fixed"/>
        <w:tblCellMar>
          <w:top w:w="0" w:type="dxa"/>
          <w:left w:w="108" w:type="dxa"/>
          <w:bottom w:w="0" w:type="dxa"/>
          <w:right w:w="108" w:type="dxa"/>
        </w:tblCellMar>
      </w:tblPr>
      <w:tblGrid>
        <w:gridCol w:w="1065"/>
        <w:gridCol w:w="2837"/>
        <w:gridCol w:w="98"/>
        <w:gridCol w:w="1644"/>
        <w:gridCol w:w="206"/>
        <w:gridCol w:w="1300"/>
        <w:gridCol w:w="1306"/>
        <w:gridCol w:w="995"/>
        <w:gridCol w:w="1210"/>
        <w:gridCol w:w="870"/>
        <w:gridCol w:w="478"/>
        <w:gridCol w:w="1958"/>
        <w:gridCol w:w="36"/>
      </w:tblGrid>
      <w:tr>
        <w:tblPrEx>
          <w:tblCellMar>
            <w:top w:w="0" w:type="dxa"/>
            <w:left w:w="108" w:type="dxa"/>
            <w:bottom w:w="0" w:type="dxa"/>
            <w:right w:w="108" w:type="dxa"/>
          </w:tblCellMar>
        </w:tblPrEx>
        <w:trPr>
          <w:trHeight w:val="305" w:hRule="atLeast"/>
        </w:trPr>
        <w:tc>
          <w:tcPr>
            <w:tcW w:w="14003" w:type="dxa"/>
            <w:gridSpan w:val="13"/>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bookmarkStart w:id="2" w:name="RANGE!A1:H22"/>
            <w:r>
              <w:rPr>
                <w:rFonts w:hint="eastAsia" w:ascii="黑体" w:hAnsi="黑体" w:eastAsia="黑体" w:cs="宋体"/>
                <w:kern w:val="0"/>
                <w:sz w:val="32"/>
                <w:szCs w:val="32"/>
              </w:rPr>
              <w:t>部门决算支出总表</w:t>
            </w:r>
            <w:bookmarkEnd w:id="2"/>
          </w:p>
        </w:tc>
      </w:tr>
      <w:tr>
        <w:tblPrEx>
          <w:tblCellMar>
            <w:top w:w="0" w:type="dxa"/>
            <w:left w:w="108" w:type="dxa"/>
            <w:bottom w:w="0" w:type="dxa"/>
            <w:right w:w="108" w:type="dxa"/>
          </w:tblCellMar>
        </w:tblPrEx>
        <w:trPr>
          <w:trHeight w:val="117" w:hRule="atLeast"/>
        </w:trPr>
        <w:tc>
          <w:tcPr>
            <w:tcW w:w="3902" w:type="dxa"/>
            <w:gridSpan w:val="2"/>
            <w:tcBorders>
              <w:top w:val="nil"/>
              <w:left w:val="nil"/>
              <w:bottom w:val="single" w:color="auto" w:sz="4" w:space="0"/>
              <w:right w:val="nil"/>
            </w:tcBorders>
            <w:shd w:val="clear" w:color="auto" w:fill="auto"/>
            <w:noWrap/>
            <w:vAlign w:val="center"/>
          </w:tcPr>
          <w:p>
            <w:pPr>
              <w:widowControl/>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1742"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506"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306"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995"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208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2472" w:type="dxa"/>
            <w:gridSpan w:val="3"/>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trHeight w:val="182" w:hRule="atLeast"/>
        </w:trPr>
        <w:tc>
          <w:tcPr>
            <w:tcW w:w="39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174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50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上缴上级支出</w:t>
            </w:r>
          </w:p>
        </w:tc>
        <w:tc>
          <w:tcPr>
            <w:tcW w:w="20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经营支出</w:t>
            </w:r>
          </w:p>
        </w:tc>
        <w:tc>
          <w:tcPr>
            <w:tcW w:w="247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对附属单位补助支出</w:t>
            </w:r>
          </w:p>
        </w:tc>
      </w:tr>
      <w:tr>
        <w:tblPrEx>
          <w:tblCellMar>
            <w:top w:w="0" w:type="dxa"/>
            <w:left w:w="108" w:type="dxa"/>
            <w:bottom w:w="0" w:type="dxa"/>
            <w:right w:w="108" w:type="dxa"/>
          </w:tblCellMar>
        </w:tblPrEx>
        <w:trPr>
          <w:trHeight w:val="318" w:hRule="atLeas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28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7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24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175" w:hRule="atLeast"/>
        </w:trPr>
        <w:tc>
          <w:tcPr>
            <w:tcW w:w="390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1680.96</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444.21</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1236.75</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1091.68</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109.17</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知识产权事务</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1091.68</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109.17</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2011409</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知识产权宏观管理</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48.04</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48.04</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2011499</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其他知识产权事务支出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61.13</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61.13</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科学技术支出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1443.55</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395.97</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1047.58</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20601</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科学技术管理事务</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254.41</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254.41</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2060101</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254.41</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254.41</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技术研究与开发</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1097.16</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141.56</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955.59</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2060401</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机构运行</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141.56</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141.56</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2060402</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应用技术研究与开发</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955.59</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955.59</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20699</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其他科学技术支出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91.99</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91.99</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2069901</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科技奖励</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30.49</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30.49</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2069999</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61.50</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61.5</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229</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其他支出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128.24</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48.24</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80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22999</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其他支出</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128.24</w:t>
            </w:r>
          </w:p>
        </w:tc>
        <w:tc>
          <w:tcPr>
            <w:tcW w:w="15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48.24</w:t>
            </w:r>
          </w:p>
        </w:tc>
        <w:tc>
          <w:tcPr>
            <w:tcW w:w="13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80</w:t>
            </w:r>
          </w:p>
        </w:tc>
        <w:tc>
          <w:tcPr>
            <w:tcW w:w="9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2" w:hRule="atLeast"/>
        </w:trPr>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2299901</w:t>
            </w:r>
          </w:p>
        </w:tc>
        <w:tc>
          <w:tcPr>
            <w:tcW w:w="2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其他支出</w:t>
            </w:r>
          </w:p>
        </w:tc>
        <w:tc>
          <w:tcPr>
            <w:tcW w:w="17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128.24</w:t>
            </w:r>
          </w:p>
        </w:tc>
        <w:tc>
          <w:tcPr>
            <w:tcW w:w="150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48.24</w:t>
            </w:r>
          </w:p>
        </w:tc>
        <w:tc>
          <w:tcPr>
            <w:tcW w:w="130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80</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472" w:type="dxa"/>
            <w:gridSpan w:val="3"/>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88" w:hRule="atLeast"/>
        </w:trPr>
        <w:tc>
          <w:tcPr>
            <w:tcW w:w="14003" w:type="dxa"/>
            <w:gridSpan w:val="13"/>
            <w:tcBorders>
              <w:top w:val="single" w:color="auto" w:sz="4" w:space="0"/>
              <w:left w:val="nil"/>
              <w:right w:val="nil"/>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注：本表反映部门本年度各项支出情况。</w:t>
            </w:r>
          </w:p>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88" w:hRule="atLeast"/>
        </w:trPr>
        <w:tc>
          <w:tcPr>
            <w:tcW w:w="14003" w:type="dxa"/>
            <w:gridSpan w:val="13"/>
            <w:tcBorders>
              <w:left w:val="nil"/>
              <w:bottom w:val="nil"/>
              <w:right w:val="nil"/>
            </w:tcBorders>
            <w:shd w:val="clear" w:color="auto" w:fill="auto"/>
            <w:noWrap/>
            <w:vAlign w:val="bottom"/>
          </w:tcPr>
          <w:p>
            <w:pPr>
              <w:widowControl/>
              <w:jc w:val="center"/>
              <w:rPr>
                <w:rFonts w:ascii="黑体" w:hAnsi="黑体" w:eastAsia="黑体" w:cs="宋体"/>
                <w:kern w:val="0"/>
                <w:sz w:val="32"/>
                <w:szCs w:val="32"/>
              </w:rPr>
            </w:pPr>
            <w:bookmarkStart w:id="3" w:name="RANGE!A1:F35"/>
            <w:r>
              <w:rPr>
                <w:rFonts w:hint="eastAsia" w:ascii="黑体" w:hAnsi="黑体" w:eastAsia="黑体" w:cs="宋体"/>
                <w:kern w:val="0"/>
                <w:sz w:val="32"/>
                <w:szCs w:val="32"/>
              </w:rPr>
              <w:t>部门决算财政拨款收支总表</w:t>
            </w:r>
            <w:bookmarkEnd w:id="3"/>
          </w:p>
        </w:tc>
      </w:tr>
      <w:tr>
        <w:tblPrEx>
          <w:tblCellMar>
            <w:top w:w="0" w:type="dxa"/>
            <w:left w:w="108" w:type="dxa"/>
            <w:bottom w:w="0" w:type="dxa"/>
            <w:right w:w="108" w:type="dxa"/>
          </w:tblCellMar>
        </w:tblPrEx>
        <w:trPr>
          <w:gridAfter w:val="1"/>
          <w:wAfter w:w="36" w:type="dxa"/>
          <w:trHeight w:val="117" w:hRule="atLeast"/>
        </w:trPr>
        <w:tc>
          <w:tcPr>
            <w:tcW w:w="5850" w:type="dxa"/>
            <w:gridSpan w:val="5"/>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kern w:val="0"/>
                <w:sz w:val="18"/>
                <w:szCs w:val="18"/>
              </w:rPr>
            </w:pPr>
          </w:p>
        </w:tc>
        <w:tc>
          <w:tcPr>
            <w:tcW w:w="3601" w:type="dxa"/>
            <w:gridSpan w:val="3"/>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kern w:val="0"/>
                <w:sz w:val="18"/>
                <w:szCs w:val="18"/>
              </w:rPr>
            </w:pPr>
          </w:p>
        </w:tc>
        <w:tc>
          <w:tcPr>
            <w:tcW w:w="1210" w:type="dxa"/>
            <w:tcBorders>
              <w:top w:val="nil"/>
              <w:left w:val="nil"/>
              <w:bottom w:val="nil"/>
              <w:right w:val="nil"/>
            </w:tcBorders>
            <w:shd w:val="clear" w:color="auto" w:fill="auto"/>
            <w:noWrap/>
            <w:vAlign w:val="bottom"/>
          </w:tcPr>
          <w:p>
            <w:pPr>
              <w:widowControl/>
              <w:spacing w:line="200" w:lineRule="exact"/>
              <w:jc w:val="right"/>
              <w:rPr>
                <w:rFonts w:ascii="宋体" w:hAnsi="宋体" w:eastAsia="宋体" w:cs="宋体"/>
                <w:kern w:val="0"/>
                <w:sz w:val="18"/>
                <w:szCs w:val="18"/>
              </w:rPr>
            </w:pPr>
          </w:p>
        </w:tc>
        <w:tc>
          <w:tcPr>
            <w:tcW w:w="1348" w:type="dxa"/>
            <w:gridSpan w:val="2"/>
            <w:tcBorders>
              <w:top w:val="nil"/>
              <w:left w:val="nil"/>
              <w:bottom w:val="nil"/>
              <w:right w:val="nil"/>
            </w:tcBorders>
            <w:shd w:val="clear" w:color="auto" w:fill="auto"/>
            <w:noWrap/>
            <w:vAlign w:val="center"/>
          </w:tcPr>
          <w:p>
            <w:pPr>
              <w:widowControl/>
              <w:spacing w:line="200" w:lineRule="exact"/>
              <w:jc w:val="center"/>
              <w:rPr>
                <w:rFonts w:ascii="宋体" w:hAnsi="宋体" w:eastAsia="宋体" w:cs="宋体"/>
                <w:kern w:val="0"/>
                <w:sz w:val="18"/>
                <w:szCs w:val="18"/>
              </w:rPr>
            </w:pPr>
          </w:p>
        </w:tc>
        <w:tc>
          <w:tcPr>
            <w:tcW w:w="1958" w:type="dxa"/>
            <w:tcBorders>
              <w:top w:val="nil"/>
              <w:left w:val="nil"/>
              <w:bottom w:val="nil"/>
              <w:right w:val="nil"/>
            </w:tcBorders>
            <w:shd w:val="clear" w:color="auto" w:fill="auto"/>
            <w:noWrap/>
            <w:vAlign w:val="bottom"/>
          </w:tcPr>
          <w:p>
            <w:pPr>
              <w:widowControl/>
              <w:spacing w:line="200" w:lineRule="exact"/>
              <w:jc w:val="right"/>
              <w:rPr>
                <w:rFonts w:ascii="宋体" w:hAnsi="宋体" w:eastAsia="宋体" w:cs="宋体"/>
                <w:b/>
                <w:bCs/>
                <w:kern w:val="0"/>
                <w:sz w:val="20"/>
                <w:szCs w:val="20"/>
              </w:rPr>
            </w:pPr>
            <w:r>
              <w:rPr>
                <w:rFonts w:hint="eastAsia" w:ascii="宋体" w:hAnsi="宋体" w:eastAsia="宋体" w:cs="宋体"/>
                <w:b/>
                <w:bCs/>
                <w:kern w:val="0"/>
                <w:sz w:val="20"/>
                <w:szCs w:val="20"/>
              </w:rPr>
              <w:t>04表</w:t>
            </w:r>
          </w:p>
        </w:tc>
      </w:tr>
      <w:tr>
        <w:tblPrEx>
          <w:tblCellMar>
            <w:top w:w="0" w:type="dxa"/>
            <w:left w:w="108" w:type="dxa"/>
            <w:bottom w:w="0" w:type="dxa"/>
            <w:right w:w="108" w:type="dxa"/>
          </w:tblCellMar>
        </w:tblPrEx>
        <w:trPr>
          <w:gridAfter w:val="1"/>
          <w:wAfter w:w="36" w:type="dxa"/>
          <w:trHeight w:val="117" w:hRule="atLeast"/>
        </w:trPr>
        <w:tc>
          <w:tcPr>
            <w:tcW w:w="5850" w:type="dxa"/>
            <w:gridSpan w:val="5"/>
            <w:tcBorders>
              <w:top w:val="nil"/>
              <w:left w:val="nil"/>
              <w:bottom w:val="single" w:color="auto" w:sz="4" w:space="0"/>
              <w:right w:val="nil"/>
            </w:tcBorders>
            <w:shd w:val="clear" w:color="auto" w:fill="auto"/>
            <w:noWrap/>
            <w:vAlign w:val="center"/>
          </w:tcPr>
          <w:p>
            <w:pPr>
              <w:widowControl/>
              <w:spacing w:line="200" w:lineRule="exact"/>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3601" w:type="dxa"/>
            <w:gridSpan w:val="3"/>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b/>
                <w:bCs/>
                <w:kern w:val="0"/>
                <w:sz w:val="20"/>
                <w:szCs w:val="20"/>
              </w:rPr>
            </w:pPr>
          </w:p>
        </w:tc>
        <w:tc>
          <w:tcPr>
            <w:tcW w:w="1210" w:type="dxa"/>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b/>
                <w:bCs/>
                <w:kern w:val="0"/>
                <w:sz w:val="20"/>
                <w:szCs w:val="20"/>
              </w:rPr>
            </w:pPr>
          </w:p>
        </w:tc>
        <w:tc>
          <w:tcPr>
            <w:tcW w:w="1348" w:type="dxa"/>
            <w:gridSpan w:val="2"/>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b/>
                <w:bCs/>
                <w:kern w:val="0"/>
                <w:sz w:val="20"/>
                <w:szCs w:val="20"/>
              </w:rPr>
            </w:pPr>
          </w:p>
        </w:tc>
        <w:tc>
          <w:tcPr>
            <w:tcW w:w="1958" w:type="dxa"/>
            <w:tcBorders>
              <w:top w:val="nil"/>
              <w:left w:val="nil"/>
              <w:bottom w:val="nil"/>
              <w:right w:val="nil"/>
            </w:tcBorders>
            <w:shd w:val="clear" w:color="auto" w:fill="auto"/>
            <w:noWrap/>
            <w:vAlign w:val="center"/>
          </w:tcPr>
          <w:p>
            <w:pPr>
              <w:widowControl/>
              <w:spacing w:line="200" w:lineRule="exact"/>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gridAfter w:val="1"/>
          <w:wAfter w:w="36" w:type="dxa"/>
          <w:trHeight w:val="175" w:hRule="atLeast"/>
        </w:trPr>
        <w:tc>
          <w:tcPr>
            <w:tcW w:w="585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收入</w:t>
            </w:r>
          </w:p>
        </w:tc>
        <w:tc>
          <w:tcPr>
            <w:tcW w:w="8117"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支出</w:t>
            </w:r>
          </w:p>
        </w:tc>
      </w:tr>
      <w:tr>
        <w:tblPrEx>
          <w:tblCellMar>
            <w:top w:w="0" w:type="dxa"/>
            <w:left w:w="108" w:type="dxa"/>
            <w:bottom w:w="0" w:type="dxa"/>
            <w:right w:w="108" w:type="dxa"/>
          </w:tblCellMar>
        </w:tblPrEx>
        <w:trPr>
          <w:gridAfter w:val="1"/>
          <w:wAfter w:w="36" w:type="dxa"/>
          <w:trHeight w:val="312"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决算数</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348"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一般公共预算财政拨款</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政府性基金预算财政拨款</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1、一般公共预算财政拨款</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884.93</w:t>
            </w: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1、一般公共服务支出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89</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89</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2、政府性基金预算财政拨款</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2、外交支出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000000" w:fill="FFFF00"/>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3、国有资本经营预算收入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3、国防支出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4、公共安全支出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5、教育支出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6、科学技术支出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1428.41</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lang w:val="en-US" w:eastAsia="zh-CN"/>
              </w:rPr>
              <w:t>1428.41</w:t>
            </w: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7、文化体育与传媒支出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8、社会保障和就业支出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9、医疗卫生与计划生育支出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10、节能环保支出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11、城乡社区支出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12、农林水支出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13、交通运输支出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14、资源勘探信息等支出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15、商业服务业等支出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16、金融支出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17、援助其他地区支出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18、国土海洋气象等支出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19、住房保障支出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20、粮油物资储备支出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21、其他支出</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95"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本年收入合计</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884.93</w:t>
            </w:r>
            <w:r>
              <w:rPr>
                <w:rFonts w:hint="eastAsia" w:ascii="宋体" w:hAnsi="宋体" w:eastAsia="宋体" w:cs="宋体"/>
                <w:kern w:val="0"/>
                <w:sz w:val="18"/>
                <w:szCs w:val="18"/>
              </w:rPr>
              <w:t xml:space="preserve">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本年支出合计</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lang w:val="en-US" w:eastAsia="zh-CN"/>
              </w:rPr>
              <w:t>1517.41</w:t>
            </w:r>
            <w:r>
              <w:rPr>
                <w:rFonts w:hint="eastAsia" w:ascii="宋体" w:hAnsi="宋体" w:eastAsia="宋体" w:cs="宋体"/>
                <w:b/>
                <w:bCs/>
                <w:kern w:val="0"/>
                <w:sz w:val="18"/>
                <w:szCs w:val="18"/>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lang w:val="en-US" w:eastAsia="zh-CN"/>
              </w:rPr>
              <w:t>1517.41</w:t>
            </w:r>
            <w:r>
              <w:rPr>
                <w:rFonts w:hint="eastAsia" w:ascii="宋体" w:hAnsi="宋体" w:eastAsia="宋体" w:cs="宋体"/>
                <w:b/>
                <w:bCs/>
                <w:kern w:val="0"/>
                <w:sz w:val="18"/>
                <w:szCs w:val="18"/>
              </w:rPr>
              <w:t>　</w:t>
            </w:r>
          </w:p>
        </w:tc>
        <w:tc>
          <w:tcPr>
            <w:tcW w:w="1958"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年初财政拨款结转和结余</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684.36</w:t>
            </w:r>
            <w:r>
              <w:rPr>
                <w:rFonts w:hint="eastAsia" w:ascii="宋体" w:hAnsi="宋体" w:eastAsia="宋体" w:cs="宋体"/>
                <w:kern w:val="0"/>
                <w:sz w:val="20"/>
                <w:szCs w:val="20"/>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年末财政拨款结转和结余</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51.89</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51.89</w:t>
            </w:r>
          </w:p>
        </w:tc>
        <w:tc>
          <w:tcPr>
            <w:tcW w:w="1958"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bottom"/>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一般公共预算财政拨款</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684.36</w:t>
            </w:r>
            <w:r>
              <w:rPr>
                <w:rFonts w:hint="eastAsia" w:ascii="宋体" w:hAnsi="宋体" w:eastAsia="宋体" w:cs="宋体"/>
                <w:kern w:val="0"/>
                <w:sz w:val="20"/>
                <w:szCs w:val="20"/>
              </w:rPr>
              <w:t>　</w:t>
            </w:r>
          </w:p>
        </w:tc>
        <w:tc>
          <w:tcPr>
            <w:tcW w:w="3601" w:type="dxa"/>
            <w:gridSpan w:val="3"/>
            <w:tcBorders>
              <w:top w:val="nil"/>
              <w:left w:val="nil"/>
              <w:bottom w:val="single" w:color="auto" w:sz="4" w:space="0"/>
              <w:right w:val="single" w:color="auto" w:sz="4" w:space="0"/>
            </w:tcBorders>
            <w:shd w:val="clear" w:color="auto" w:fill="auto"/>
            <w:noWrap/>
            <w:vAlign w:val="bottom"/>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58"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958"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601" w:type="dxa"/>
            <w:gridSpan w:val="3"/>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210"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348"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958" w:type="dxa"/>
            <w:tcBorders>
              <w:top w:val="nil"/>
              <w:left w:val="nil"/>
              <w:bottom w:val="single" w:color="auto" w:sz="4" w:space="0"/>
              <w:right w:val="single" w:color="auto" w:sz="4" w:space="0"/>
            </w:tcBorders>
            <w:shd w:val="clear" w:color="auto" w:fill="auto"/>
            <w:noWrap/>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gridAfter w:val="1"/>
          <w:wAfter w:w="36" w:type="dxa"/>
          <w:trHeight w:val="130" w:hRule="atLeast"/>
        </w:trPr>
        <w:tc>
          <w:tcPr>
            <w:tcW w:w="40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收入总计</w:t>
            </w:r>
          </w:p>
        </w:tc>
        <w:tc>
          <w:tcPr>
            <w:tcW w:w="1850" w:type="dxa"/>
            <w:gridSpan w:val="2"/>
            <w:tcBorders>
              <w:top w:val="nil"/>
              <w:left w:val="nil"/>
              <w:bottom w:val="single" w:color="auto" w:sz="4" w:space="0"/>
              <w:right w:val="single" w:color="auto" w:sz="4" w:space="0"/>
            </w:tcBorders>
            <w:shd w:val="clear" w:color="auto" w:fill="auto"/>
            <w:noWrap/>
            <w:vAlign w:val="center"/>
          </w:tcPr>
          <w:p>
            <w:pPr>
              <w:widowControl/>
              <w:spacing w:line="220" w:lineRule="exact"/>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1569.29</w:t>
            </w:r>
            <w:r>
              <w:rPr>
                <w:rFonts w:hint="eastAsia" w:ascii="宋体" w:hAnsi="宋体" w:eastAsia="宋体" w:cs="宋体"/>
                <w:kern w:val="0"/>
                <w:sz w:val="18"/>
                <w:szCs w:val="18"/>
              </w:rPr>
              <w:t>　</w:t>
            </w:r>
          </w:p>
        </w:tc>
        <w:tc>
          <w:tcPr>
            <w:tcW w:w="360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支出总计</w:t>
            </w:r>
          </w:p>
        </w:tc>
        <w:tc>
          <w:tcPr>
            <w:tcW w:w="1210"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b/>
                <w:bCs/>
                <w:kern w:val="0"/>
                <w:sz w:val="18"/>
                <w:szCs w:val="18"/>
              </w:rPr>
            </w:pPr>
            <w:r>
              <w:rPr>
                <w:rFonts w:hint="eastAsia" w:ascii="宋体" w:hAnsi="宋体" w:eastAsia="宋体" w:cs="宋体"/>
                <w:b/>
                <w:bCs/>
                <w:kern w:val="0"/>
                <w:sz w:val="18"/>
                <w:szCs w:val="18"/>
                <w:lang w:val="en-US" w:eastAsia="zh-CN"/>
              </w:rPr>
              <w:t>1569.29</w:t>
            </w:r>
          </w:p>
        </w:tc>
        <w:tc>
          <w:tcPr>
            <w:tcW w:w="13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hint="default" w:ascii="宋体" w:hAnsi="宋体" w:eastAsia="宋体" w:cs="宋体"/>
                <w:b/>
                <w:bCs/>
                <w:kern w:val="0"/>
                <w:sz w:val="18"/>
                <w:szCs w:val="18"/>
                <w:lang w:val="en-US" w:eastAsia="zh-CN"/>
              </w:rPr>
            </w:pPr>
            <w:r>
              <w:rPr>
                <w:rFonts w:hint="eastAsia" w:ascii="宋体" w:hAnsi="宋体" w:eastAsia="宋体" w:cs="宋体"/>
                <w:b/>
                <w:bCs/>
                <w:kern w:val="0"/>
                <w:sz w:val="18"/>
                <w:szCs w:val="18"/>
                <w:lang w:val="en-US" w:eastAsia="zh-CN"/>
              </w:rPr>
              <w:t>1569.29</w:t>
            </w:r>
          </w:p>
        </w:tc>
        <w:tc>
          <w:tcPr>
            <w:tcW w:w="1958"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b/>
                <w:bCs/>
                <w:kern w:val="0"/>
                <w:sz w:val="18"/>
                <w:szCs w:val="18"/>
              </w:rPr>
            </w:pPr>
          </w:p>
        </w:tc>
      </w:tr>
      <w:tr>
        <w:tblPrEx>
          <w:tblCellMar>
            <w:top w:w="0" w:type="dxa"/>
            <w:left w:w="108" w:type="dxa"/>
            <w:bottom w:w="0" w:type="dxa"/>
            <w:right w:w="108" w:type="dxa"/>
          </w:tblCellMar>
        </w:tblPrEx>
        <w:trPr>
          <w:gridAfter w:val="1"/>
          <w:wAfter w:w="36" w:type="dxa"/>
          <w:trHeight w:val="130" w:hRule="atLeast"/>
        </w:trPr>
        <w:tc>
          <w:tcPr>
            <w:tcW w:w="13967" w:type="dxa"/>
            <w:gridSpan w:val="12"/>
            <w:tcBorders>
              <w:top w:val="single" w:color="auto" w:sz="4" w:space="0"/>
              <w:left w:val="nil"/>
              <w:bottom w:val="nil"/>
              <w:right w:val="nil"/>
            </w:tcBorders>
            <w:shd w:val="clear" w:color="auto" w:fill="auto"/>
            <w:noWrap/>
            <w:vAlign w:val="center"/>
          </w:tcPr>
          <w:p>
            <w:pPr>
              <w:widowControl/>
              <w:spacing w:line="220" w:lineRule="exact"/>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注：本表反映部门本年度一般公共预算财政拨款和政府性基金预算财政拨款的总收支和年末结转结余情况。</w:t>
            </w:r>
          </w:p>
        </w:tc>
      </w:tr>
    </w:tbl>
    <w:tbl>
      <w:tblPr>
        <w:tblStyle w:val="5"/>
        <w:tblpPr w:leftFromText="180" w:rightFromText="180" w:horzAnchor="margin" w:tblpXSpec="center" w:tblpY="210"/>
        <w:tblW w:w="13681" w:type="dxa"/>
        <w:tblInd w:w="0" w:type="dxa"/>
        <w:tblLayout w:type="fixed"/>
        <w:tblCellMar>
          <w:top w:w="0" w:type="dxa"/>
          <w:left w:w="108" w:type="dxa"/>
          <w:bottom w:w="0" w:type="dxa"/>
          <w:right w:w="108" w:type="dxa"/>
        </w:tblCellMar>
      </w:tblPr>
      <w:tblGrid>
        <w:gridCol w:w="986"/>
        <w:gridCol w:w="2518"/>
        <w:gridCol w:w="1527"/>
        <w:gridCol w:w="1599"/>
        <w:gridCol w:w="1738"/>
        <w:gridCol w:w="1792"/>
        <w:gridCol w:w="1851"/>
        <w:gridCol w:w="1670"/>
      </w:tblGrid>
      <w:tr>
        <w:tblPrEx>
          <w:tblCellMar>
            <w:top w:w="0" w:type="dxa"/>
            <w:left w:w="108" w:type="dxa"/>
            <w:bottom w:w="0" w:type="dxa"/>
            <w:right w:w="108" w:type="dxa"/>
          </w:tblCellMar>
        </w:tblPrEx>
        <w:trPr>
          <w:trHeight w:val="475" w:hRule="atLeast"/>
        </w:trPr>
        <w:tc>
          <w:tcPr>
            <w:tcW w:w="13681" w:type="dxa"/>
            <w:gridSpan w:val="8"/>
            <w:tcBorders>
              <w:top w:val="nil"/>
              <w:left w:val="nil"/>
              <w:bottom w:val="nil"/>
              <w:right w:val="nil"/>
            </w:tcBorders>
            <w:shd w:val="clear" w:color="auto" w:fill="auto"/>
            <w:noWrap/>
            <w:vAlign w:val="center"/>
          </w:tcPr>
          <w:p>
            <w:pPr>
              <w:widowControl/>
              <w:ind w:firstLine="2240" w:firstLineChars="700"/>
              <w:jc w:val="both"/>
              <w:rPr>
                <w:rFonts w:hint="default" w:ascii="黑体" w:hAnsi="黑体" w:eastAsia="黑体" w:cs="宋体"/>
                <w:kern w:val="0"/>
                <w:sz w:val="32"/>
                <w:szCs w:val="32"/>
                <w:lang w:val="en-US" w:eastAsia="zh-CN"/>
              </w:rPr>
            </w:pPr>
            <w:r>
              <w:rPr>
                <w:rFonts w:hint="eastAsia" w:ascii="黑体" w:hAnsi="黑体" w:eastAsia="黑体" w:cs="宋体"/>
                <w:kern w:val="0"/>
                <w:sz w:val="32"/>
                <w:szCs w:val="32"/>
              </w:rPr>
              <w:t>部门决算一般公共预算财政拨款支出明细表（按功能分类科目）</w:t>
            </w:r>
            <w:r>
              <w:rPr>
                <w:rFonts w:hint="eastAsia" w:ascii="黑体" w:hAnsi="黑体" w:eastAsia="黑体" w:cs="宋体"/>
                <w:kern w:val="0"/>
                <w:sz w:val="32"/>
                <w:szCs w:val="32"/>
                <w:lang w:val="en-US" w:eastAsia="zh-CN"/>
              </w:rPr>
              <w:t xml:space="preserve">           </w:t>
            </w:r>
            <w:r>
              <w:rPr>
                <w:rFonts w:hint="eastAsia" w:ascii="宋体" w:hAnsi="宋体" w:eastAsia="宋体" w:cs="宋体"/>
                <w:b/>
                <w:bCs/>
                <w:kern w:val="0"/>
                <w:sz w:val="20"/>
                <w:szCs w:val="20"/>
              </w:rPr>
              <w:t>06表</w:t>
            </w:r>
          </w:p>
        </w:tc>
      </w:tr>
      <w:tr>
        <w:tblPrEx>
          <w:tblCellMar>
            <w:top w:w="0" w:type="dxa"/>
            <w:left w:w="108" w:type="dxa"/>
            <w:bottom w:w="0" w:type="dxa"/>
            <w:right w:w="108" w:type="dxa"/>
          </w:tblCellMar>
        </w:tblPrEx>
        <w:trPr>
          <w:trHeight w:val="396" w:hRule="atLeast"/>
        </w:trPr>
        <w:tc>
          <w:tcPr>
            <w:tcW w:w="3504" w:type="dxa"/>
            <w:gridSpan w:val="2"/>
            <w:tcBorders>
              <w:top w:val="nil"/>
              <w:left w:val="nil"/>
              <w:bottom w:val="single" w:color="auto" w:sz="4" w:space="0"/>
              <w:right w:val="nil"/>
            </w:tcBorders>
            <w:shd w:val="clear" w:color="auto" w:fill="auto"/>
            <w:noWrap/>
            <w:vAlign w:val="center"/>
          </w:tcPr>
          <w:p>
            <w:pPr>
              <w:widowControl/>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1527"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599"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738"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792"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851"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670"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单位：万元</w:t>
            </w:r>
          </w:p>
        </w:tc>
      </w:tr>
      <w:tr>
        <w:tblPrEx>
          <w:tblCellMar>
            <w:top w:w="0" w:type="dxa"/>
            <w:left w:w="108" w:type="dxa"/>
            <w:bottom w:w="0" w:type="dxa"/>
            <w:right w:w="108" w:type="dxa"/>
          </w:tblCellMar>
        </w:tblPrEx>
        <w:trPr>
          <w:trHeight w:val="396" w:hRule="atLeast"/>
        </w:trPr>
        <w:tc>
          <w:tcPr>
            <w:tcW w:w="3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5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5129" w:type="dxa"/>
            <w:gridSpan w:val="3"/>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1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167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trHeight w:val="664" w:hRule="atLeast"/>
        </w:trPr>
        <w:tc>
          <w:tcPr>
            <w:tcW w:w="9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16"/>
                <w:szCs w:val="16"/>
              </w:rPr>
              <w:t>功能分类科目编码</w:t>
            </w:r>
          </w:p>
        </w:tc>
        <w:tc>
          <w:tcPr>
            <w:tcW w:w="25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52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5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17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c>
          <w:tcPr>
            <w:tcW w:w="1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67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5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1517.41</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380.83</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335.23</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eastAsia" w:ascii="宋体" w:hAnsi="宋体" w:eastAsia="宋体" w:cs="宋体"/>
                <w:i w:val="0"/>
                <w:color w:val="000000"/>
                <w:kern w:val="0"/>
                <w:sz w:val="22"/>
                <w:szCs w:val="22"/>
                <w:u w:val="none"/>
                <w:lang w:val="en-US" w:eastAsia="zh-CN" w:bidi="ar"/>
              </w:rPr>
              <w:t>45.60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1136.58</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89.00</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89.00</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知识产权事务</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89.00</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89.00</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2011409</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知识产权宏观管理</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27.87</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27.87</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2011499</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其他知识产权事务支出</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61.13</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61.13</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科学技术支出</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1428.41</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380.83</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335.23</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45.59</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1047.58</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20601</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科学技术管理事务</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254.41</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254.41</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213.90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40.51</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2060101</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行政运行</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254.41</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eastAsia="zh-CN"/>
              </w:rPr>
            </w:pPr>
            <w:r>
              <w:rPr>
                <w:rFonts w:hint="default" w:ascii="宋体" w:hAnsi="宋体" w:eastAsia="宋体" w:cs="宋体"/>
                <w:i w:val="0"/>
                <w:color w:val="000000"/>
                <w:kern w:val="0"/>
                <w:sz w:val="22"/>
                <w:szCs w:val="22"/>
                <w:u w:val="none"/>
                <w:lang w:val="en-US" w:eastAsia="zh-CN" w:bidi="ar"/>
              </w:rPr>
              <w:t>254.41</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213.90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40.51</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技术研究与开发</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1082.01</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126.42</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121.33</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5.08</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955.59</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2060401</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机构运行</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126.42</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126.42</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121.33</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5.08</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2060402</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应用技术研究与开发</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955.59</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955.59</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20699</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其他科学技术支出</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91.99</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91.99</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2069901</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科技奖励</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30.49</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30.49</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353" w:hRule="atLeast"/>
        </w:trPr>
        <w:tc>
          <w:tcPr>
            <w:tcW w:w="98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2069999</w:t>
            </w:r>
          </w:p>
        </w:tc>
        <w:tc>
          <w:tcPr>
            <w:tcW w:w="25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61.50</w:t>
            </w:r>
          </w:p>
        </w:tc>
        <w:tc>
          <w:tcPr>
            <w:tcW w:w="15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kern w:val="0"/>
                <w:sz w:val="18"/>
                <w:szCs w:val="18"/>
                <w:lang w:val="en-US"/>
              </w:rPr>
            </w:pPr>
            <w:r>
              <w:rPr>
                <w:rFonts w:hint="default" w:ascii="宋体" w:hAnsi="宋体" w:eastAsia="宋体" w:cs="宋体"/>
                <w:i w:val="0"/>
                <w:color w:val="000000"/>
                <w:kern w:val="0"/>
                <w:sz w:val="22"/>
                <w:szCs w:val="22"/>
                <w:u w:val="none"/>
                <w:lang w:val="en-US" w:eastAsia="zh-CN" w:bidi="ar"/>
              </w:rPr>
              <w:t>61.50</w:t>
            </w:r>
          </w:p>
        </w:tc>
        <w:tc>
          <w:tcPr>
            <w:tcW w:w="16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7" w:hRule="atLeast"/>
        </w:trPr>
        <w:tc>
          <w:tcPr>
            <w:tcW w:w="13681" w:type="dxa"/>
            <w:gridSpan w:val="8"/>
            <w:tcBorders>
              <w:top w:val="single" w:color="auto" w:sz="4" w:space="0"/>
              <w:left w:val="nil"/>
              <w:bottom w:val="nil"/>
              <w:right w:val="nil"/>
            </w:tcBorders>
            <w:shd w:val="clear" w:color="auto" w:fill="auto"/>
            <w:noWrap/>
            <w:vAlign w:val="bottom"/>
          </w:tcPr>
          <w:p>
            <w:pPr>
              <w:widowControl/>
              <w:jc w:val="left"/>
              <w:rPr>
                <w:rFonts w:hint="eastAsia"/>
              </w:rPr>
            </w:pPr>
            <w:r>
              <w:rPr>
                <w:rFonts w:hint="eastAsia"/>
              </w:rPr>
              <w:t>注：本表反映部门本年度一般公共预算财政拨款实际支出情况。</w:t>
            </w:r>
          </w:p>
          <w:p>
            <w:pPr>
              <w:pStyle w:val="2"/>
            </w:pPr>
          </w:p>
        </w:tc>
      </w:tr>
    </w:tbl>
    <w:tbl>
      <w:tblPr>
        <w:tblStyle w:val="5"/>
        <w:tblpPr w:leftFromText="180" w:rightFromText="180" w:vertAnchor="text" w:horzAnchor="page" w:tblpX="1814" w:tblpY="61"/>
        <w:tblOverlap w:val="never"/>
        <w:tblW w:w="13790" w:type="dxa"/>
        <w:tblInd w:w="0" w:type="dxa"/>
        <w:tblLayout w:type="autofit"/>
        <w:tblCellMar>
          <w:top w:w="0" w:type="dxa"/>
          <w:left w:w="108" w:type="dxa"/>
          <w:bottom w:w="0" w:type="dxa"/>
          <w:right w:w="108" w:type="dxa"/>
        </w:tblCellMar>
      </w:tblPr>
      <w:tblGrid>
        <w:gridCol w:w="2004"/>
        <w:gridCol w:w="2466"/>
        <w:gridCol w:w="2385"/>
        <w:gridCol w:w="2505"/>
        <w:gridCol w:w="2505"/>
        <w:gridCol w:w="1925"/>
      </w:tblGrid>
      <w:tr>
        <w:tblPrEx>
          <w:tblCellMar>
            <w:top w:w="0" w:type="dxa"/>
            <w:left w:w="108" w:type="dxa"/>
            <w:bottom w:w="0" w:type="dxa"/>
            <w:right w:w="108" w:type="dxa"/>
          </w:tblCellMar>
        </w:tblPrEx>
        <w:trPr>
          <w:trHeight w:val="481" w:hRule="atLeast"/>
        </w:trPr>
        <w:tc>
          <w:tcPr>
            <w:tcW w:w="13790" w:type="dxa"/>
            <w:gridSpan w:val="6"/>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bookmarkStart w:id="4" w:name="RANGE!A1:F23"/>
            <w:r>
              <w:rPr>
                <w:rFonts w:hint="eastAsia" w:ascii="黑体" w:hAnsi="黑体" w:eastAsia="黑体" w:cs="宋体"/>
                <w:kern w:val="0"/>
                <w:sz w:val="32"/>
                <w:szCs w:val="32"/>
              </w:rPr>
              <w:t>部门决算一般公共预算财政拨款基本支出表（按经济分类科目）</w:t>
            </w:r>
            <w:bookmarkEnd w:id="4"/>
          </w:p>
        </w:tc>
      </w:tr>
      <w:tr>
        <w:tblPrEx>
          <w:tblCellMar>
            <w:top w:w="0" w:type="dxa"/>
            <w:left w:w="108" w:type="dxa"/>
            <w:bottom w:w="0" w:type="dxa"/>
            <w:right w:w="108" w:type="dxa"/>
          </w:tblCellMar>
        </w:tblPrEx>
        <w:trPr>
          <w:trHeight w:val="266" w:hRule="atLeast"/>
        </w:trPr>
        <w:tc>
          <w:tcPr>
            <w:tcW w:w="2004"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2466"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2385"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2505"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2505"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925"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06表</w:t>
            </w:r>
          </w:p>
        </w:tc>
      </w:tr>
      <w:tr>
        <w:tblPrEx>
          <w:tblCellMar>
            <w:top w:w="0" w:type="dxa"/>
            <w:left w:w="108" w:type="dxa"/>
            <w:bottom w:w="0" w:type="dxa"/>
            <w:right w:w="108" w:type="dxa"/>
          </w:tblCellMar>
        </w:tblPrEx>
        <w:trPr>
          <w:trHeight w:val="380" w:hRule="atLeast"/>
        </w:trPr>
        <w:tc>
          <w:tcPr>
            <w:tcW w:w="4470" w:type="dxa"/>
            <w:gridSpan w:val="2"/>
            <w:tcBorders>
              <w:top w:val="nil"/>
              <w:left w:val="nil"/>
              <w:bottom w:val="single" w:color="auto" w:sz="4" w:space="0"/>
              <w:right w:val="nil"/>
            </w:tcBorders>
            <w:shd w:val="clear" w:color="auto" w:fill="auto"/>
            <w:noWrap/>
            <w:vAlign w:val="center"/>
          </w:tcPr>
          <w:p>
            <w:pPr>
              <w:widowControl/>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2385"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2505"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2505"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925"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单位：万元</w:t>
            </w:r>
          </w:p>
        </w:tc>
      </w:tr>
      <w:tr>
        <w:tblPrEx>
          <w:tblCellMar>
            <w:top w:w="0" w:type="dxa"/>
            <w:left w:w="108" w:type="dxa"/>
            <w:bottom w:w="0" w:type="dxa"/>
            <w:right w:w="108" w:type="dxa"/>
          </w:tblCellMar>
        </w:tblPrEx>
        <w:trPr>
          <w:trHeight w:val="339" w:hRule="atLeast"/>
        </w:trPr>
        <w:tc>
          <w:tcPr>
            <w:tcW w:w="44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23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25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25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c>
          <w:tcPr>
            <w:tcW w:w="19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trHeight w:val="493"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经济分类科目编码</w:t>
            </w:r>
          </w:p>
        </w:tc>
        <w:tc>
          <w:tcPr>
            <w:tcW w:w="24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23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250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250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9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339" w:hRule="atLeast"/>
        </w:trPr>
        <w:tc>
          <w:tcPr>
            <w:tcW w:w="447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23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kern w:val="0"/>
                <w:sz w:val="20"/>
                <w:szCs w:val="20"/>
              </w:rPr>
            </w:pPr>
            <w:r>
              <w:rPr>
                <w:rFonts w:hint="default" w:ascii="宋体" w:hAnsi="宋体" w:eastAsia="宋体" w:cs="宋体"/>
                <w:i w:val="0"/>
                <w:color w:val="000000"/>
                <w:kern w:val="0"/>
                <w:sz w:val="22"/>
                <w:szCs w:val="22"/>
                <w:u w:val="none"/>
                <w:lang w:val="en-US" w:eastAsia="zh-CN" w:bidi="ar"/>
              </w:rPr>
              <w:t>380.83</w:t>
            </w:r>
          </w:p>
        </w:tc>
        <w:tc>
          <w:tcPr>
            <w:tcW w:w="2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kern w:val="0"/>
                <w:sz w:val="20"/>
                <w:szCs w:val="20"/>
                <w:lang w:val="en-US"/>
              </w:rPr>
            </w:pPr>
            <w:r>
              <w:rPr>
                <w:rFonts w:hint="default" w:ascii="宋体" w:hAnsi="宋体" w:eastAsia="宋体" w:cs="宋体"/>
                <w:i w:val="0"/>
                <w:color w:val="000000"/>
                <w:kern w:val="0"/>
                <w:sz w:val="22"/>
                <w:szCs w:val="22"/>
                <w:u w:val="none"/>
                <w:lang w:val="en-US" w:eastAsia="zh-CN" w:bidi="ar"/>
              </w:rPr>
              <w:t>335.23</w:t>
            </w:r>
          </w:p>
        </w:tc>
        <w:tc>
          <w:tcPr>
            <w:tcW w:w="2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kern w:val="0"/>
                <w:sz w:val="20"/>
                <w:szCs w:val="20"/>
                <w:lang w:val="en-US"/>
              </w:rPr>
            </w:pPr>
            <w:r>
              <w:rPr>
                <w:rFonts w:hint="eastAsia" w:ascii="宋体" w:hAnsi="宋体" w:eastAsia="宋体" w:cs="宋体"/>
                <w:i w:val="0"/>
                <w:color w:val="000000"/>
                <w:kern w:val="0"/>
                <w:sz w:val="22"/>
                <w:szCs w:val="22"/>
                <w:u w:val="none"/>
                <w:lang w:val="en-US" w:eastAsia="zh-CN" w:bidi="ar"/>
              </w:rPr>
              <w:t>45.60</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工资福利支出 </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308.82</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308.82</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30101</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基本工资</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129.16</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129.16</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30102</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津贴补贴</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53.68</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53.68</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w:t>
            </w:r>
            <w:r>
              <w:rPr>
                <w:rFonts w:hint="default" w:ascii="宋体" w:hAnsi="宋体" w:eastAsia="宋体" w:cs="宋体"/>
                <w:kern w:val="0"/>
                <w:sz w:val="20"/>
                <w:szCs w:val="20"/>
                <w:lang w:val="en-US" w:eastAsia="zh-CN"/>
              </w:rPr>
              <w:t>30107</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绩效工资</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30.99</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30.99</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rPr>
            </w:pPr>
            <w:r>
              <w:rPr>
                <w:rFonts w:hint="default" w:ascii="宋体" w:hAnsi="宋体" w:eastAsia="宋体" w:cs="宋体"/>
                <w:kern w:val="0"/>
                <w:sz w:val="20"/>
                <w:szCs w:val="20"/>
                <w:lang w:val="en-US"/>
              </w:rPr>
              <w:t xml:space="preserve">  30108</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养老保险</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33.23</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33.23</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rPr>
            </w:pPr>
            <w:r>
              <w:rPr>
                <w:rFonts w:hint="default" w:ascii="宋体" w:hAnsi="宋体" w:eastAsia="宋体" w:cs="宋体"/>
                <w:kern w:val="0"/>
                <w:sz w:val="20"/>
                <w:szCs w:val="20"/>
                <w:lang w:val="en-US"/>
              </w:rPr>
              <w:t xml:space="preserve">  30110</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基本医疗</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19.31</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19.31</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rPr>
            </w:pPr>
            <w:r>
              <w:rPr>
                <w:rFonts w:hint="default" w:ascii="宋体" w:hAnsi="宋体" w:eastAsia="宋体" w:cs="宋体"/>
                <w:kern w:val="0"/>
                <w:sz w:val="20"/>
                <w:szCs w:val="20"/>
                <w:lang w:val="en-US"/>
              </w:rPr>
              <w:t xml:space="preserve">  30112</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其他社会保险</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1.94</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1.94</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rPr>
            </w:pPr>
            <w:r>
              <w:rPr>
                <w:rFonts w:hint="default" w:ascii="宋体" w:hAnsi="宋体" w:eastAsia="宋体" w:cs="宋体"/>
                <w:kern w:val="0"/>
                <w:sz w:val="20"/>
                <w:szCs w:val="20"/>
                <w:lang w:val="en-US"/>
              </w:rPr>
              <w:t xml:space="preserve">  30113</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住房公积金</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32.42</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32.42</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30114</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医疗费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4.62</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4.62</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30199</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其他工资福利支出</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3.47</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3.47</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商品和服务支出</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45.60</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45.60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30201</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办公费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default" w:ascii="宋体" w:hAnsi="宋体" w:eastAsia="宋体" w:cs="宋体"/>
                <w:kern w:val="0"/>
                <w:sz w:val="20"/>
                <w:szCs w:val="20"/>
                <w:lang w:val="en-US" w:eastAsia="zh-CN"/>
              </w:rPr>
              <w:t>6.29</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default" w:ascii="宋体" w:hAnsi="宋体" w:eastAsia="宋体" w:cs="宋体"/>
                <w:kern w:val="0"/>
                <w:sz w:val="20"/>
                <w:szCs w:val="20"/>
                <w:highlight w:val="none"/>
                <w:lang w:val="en-US"/>
              </w:rPr>
              <w:t>6.29</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30202</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印刷费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12.51</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12.51</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30204</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手续费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0.04</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0.04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30205</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水费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0.02</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0.02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30226</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劳务费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4.73</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4.73</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30215</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会议费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6.94</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6.94</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30216</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培训费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default" w:ascii="宋体" w:hAnsi="宋体" w:eastAsia="宋体" w:cs="宋体"/>
                <w:kern w:val="0"/>
                <w:sz w:val="20"/>
                <w:szCs w:val="20"/>
                <w:lang w:val="en-US" w:eastAsia="zh-CN"/>
              </w:rPr>
              <w:t>14.60</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14.60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30217</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公务接待费</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0.47</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highlight w:val="none"/>
                <w:lang w:val="en-US" w:eastAsia="zh-CN"/>
              </w:rPr>
            </w:pPr>
            <w:r>
              <w:rPr>
                <w:rFonts w:hint="eastAsia" w:ascii="宋体" w:hAnsi="宋体" w:eastAsia="宋体" w:cs="宋体"/>
                <w:kern w:val="0"/>
                <w:sz w:val="20"/>
                <w:szCs w:val="20"/>
                <w:highlight w:val="none"/>
                <w:lang w:val="en-US" w:eastAsia="zh-CN"/>
              </w:rPr>
              <w:t>0.47</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3</w:t>
            </w:r>
            <w:r>
              <w:rPr>
                <w:rFonts w:hint="eastAsia" w:ascii="宋体" w:hAnsi="宋体" w:eastAsia="宋体" w:cs="宋体"/>
                <w:kern w:val="0"/>
                <w:sz w:val="20"/>
                <w:szCs w:val="20"/>
                <w:lang w:val="en-US" w:eastAsia="zh-CN"/>
              </w:rPr>
              <w:t>03</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对个人和家庭的补助</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default" w:ascii="宋体" w:hAnsi="宋体" w:eastAsia="宋体" w:cs="宋体"/>
                <w:kern w:val="0"/>
                <w:sz w:val="20"/>
                <w:szCs w:val="20"/>
                <w:lang w:val="en-US" w:eastAsia="zh-CN"/>
              </w:rPr>
              <w:t>26.41</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lang w:val="en-US" w:eastAsia="zh-CN" w:bidi="ar-SA"/>
              </w:rPr>
            </w:pPr>
            <w:r>
              <w:rPr>
                <w:rFonts w:hint="default" w:ascii="宋体" w:hAnsi="宋体" w:eastAsia="宋体" w:cs="宋体"/>
                <w:kern w:val="0"/>
                <w:sz w:val="20"/>
                <w:szCs w:val="20"/>
                <w:lang w:val="en-US" w:eastAsia="zh-CN"/>
              </w:rPr>
              <w:t>26.41</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 xml:space="preserve">  3</w:t>
            </w:r>
            <w:r>
              <w:rPr>
                <w:rFonts w:hint="eastAsia" w:ascii="宋体" w:hAnsi="宋体" w:eastAsia="宋体" w:cs="宋体"/>
                <w:kern w:val="0"/>
                <w:sz w:val="20"/>
                <w:szCs w:val="20"/>
                <w:lang w:val="en-US" w:eastAsia="zh-CN"/>
              </w:rPr>
              <w:t>0304</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抚恤金</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5.91</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5.91</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 xml:space="preserve">  3</w:t>
            </w:r>
            <w:r>
              <w:rPr>
                <w:rFonts w:hint="eastAsia" w:ascii="宋体" w:hAnsi="宋体" w:eastAsia="宋体" w:cs="宋体"/>
                <w:kern w:val="0"/>
                <w:sz w:val="20"/>
                <w:szCs w:val="20"/>
                <w:lang w:val="en-US" w:eastAsia="zh-CN"/>
              </w:rPr>
              <w:t>0305</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生活补助</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0.56</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0.56</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30309</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奖励金</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default" w:ascii="宋体" w:hAnsi="宋体" w:eastAsia="宋体" w:cs="宋体"/>
                <w:kern w:val="0"/>
                <w:sz w:val="20"/>
                <w:szCs w:val="20"/>
                <w:lang w:val="en-US" w:eastAsia="zh-CN"/>
              </w:rPr>
              <w:t>18.87</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bidi="ar-SA"/>
              </w:rPr>
            </w:pPr>
            <w:r>
              <w:rPr>
                <w:rFonts w:hint="default" w:ascii="宋体" w:hAnsi="宋体" w:eastAsia="宋体" w:cs="宋体"/>
                <w:kern w:val="0"/>
                <w:sz w:val="20"/>
                <w:szCs w:val="20"/>
                <w:lang w:val="en-US" w:eastAsia="zh-CN"/>
              </w:rPr>
              <w:t>18.87</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0.00</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39"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 xml:space="preserve">  30399</w:t>
            </w:r>
          </w:p>
        </w:tc>
        <w:tc>
          <w:tcPr>
            <w:tcW w:w="24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其他对个人和家庭的补助</w:t>
            </w:r>
          </w:p>
        </w:tc>
        <w:tc>
          <w:tcPr>
            <w:tcW w:w="23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1.07</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1.07</w:t>
            </w:r>
            <w:r>
              <w:rPr>
                <w:rFonts w:hint="eastAsia" w:ascii="宋体" w:hAnsi="宋体" w:eastAsia="宋体" w:cs="宋体"/>
                <w:kern w:val="0"/>
                <w:sz w:val="20"/>
                <w:szCs w:val="20"/>
              </w:rPr>
              <w:t>　</w:t>
            </w:r>
          </w:p>
        </w:tc>
        <w:tc>
          <w:tcPr>
            <w:tcW w:w="25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0.00</w:t>
            </w:r>
            <w:r>
              <w:rPr>
                <w:rFonts w:hint="eastAsia" w:ascii="宋体" w:hAnsi="宋体" w:eastAsia="宋体" w:cs="宋体"/>
                <w:kern w:val="0"/>
                <w:sz w:val="20"/>
                <w:szCs w:val="20"/>
              </w:rPr>
              <w:t>　</w:t>
            </w:r>
          </w:p>
        </w:tc>
        <w:tc>
          <w:tcPr>
            <w:tcW w:w="19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3790" w:type="dxa"/>
            <w:gridSpan w:val="6"/>
            <w:tcBorders>
              <w:top w:val="single" w:color="auto" w:sz="4" w:space="0"/>
              <w:left w:val="nil"/>
              <w:bottom w:val="nil"/>
              <w:right w:val="nil"/>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注：本表反映部门本年度一般公共预算财政拨款基本支出明细情况。</w:t>
            </w:r>
          </w:p>
        </w:tc>
      </w:tr>
    </w:tbl>
    <w:p>
      <w:pPr>
        <w:widowControl/>
        <w:jc w:val="both"/>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tbl>
      <w:tblPr>
        <w:tblStyle w:val="5"/>
        <w:tblW w:w="13956" w:type="dxa"/>
        <w:tblInd w:w="93" w:type="dxa"/>
        <w:tblLayout w:type="fixed"/>
        <w:tblCellMar>
          <w:top w:w="0" w:type="dxa"/>
          <w:left w:w="108" w:type="dxa"/>
          <w:bottom w:w="0" w:type="dxa"/>
          <w:right w:w="108" w:type="dxa"/>
        </w:tblCellMar>
      </w:tblPr>
      <w:tblGrid>
        <w:gridCol w:w="1446"/>
        <w:gridCol w:w="1781"/>
        <w:gridCol w:w="1717"/>
        <w:gridCol w:w="1579"/>
        <w:gridCol w:w="1348"/>
        <w:gridCol w:w="1366"/>
        <w:gridCol w:w="1707"/>
        <w:gridCol w:w="1616"/>
        <w:gridCol w:w="1396"/>
      </w:tblGrid>
      <w:tr>
        <w:tblPrEx>
          <w:tblCellMar>
            <w:top w:w="0" w:type="dxa"/>
            <w:left w:w="108" w:type="dxa"/>
            <w:bottom w:w="0" w:type="dxa"/>
            <w:right w:w="108" w:type="dxa"/>
          </w:tblCellMar>
        </w:tblPrEx>
        <w:trPr>
          <w:trHeight w:val="1365" w:hRule="atLeast"/>
        </w:trPr>
        <w:tc>
          <w:tcPr>
            <w:tcW w:w="1446" w:type="dxa"/>
            <w:tcBorders>
              <w:top w:val="nil"/>
              <w:left w:val="nil"/>
              <w:bottom w:val="nil"/>
              <w:right w:val="nil"/>
            </w:tcBorders>
            <w:shd w:val="clear" w:color="auto" w:fill="auto"/>
            <w:vAlign w:val="center"/>
          </w:tcPr>
          <w:p>
            <w:pPr>
              <w:widowControl/>
              <w:jc w:val="center"/>
              <w:rPr>
                <w:rFonts w:hint="eastAsia" w:ascii="黑体" w:hAnsi="黑体" w:eastAsia="黑体" w:cs="宋体"/>
                <w:kern w:val="0"/>
                <w:sz w:val="32"/>
                <w:szCs w:val="32"/>
              </w:rPr>
            </w:pPr>
            <w:bookmarkStart w:id="5" w:name="RANGE!B1:I12"/>
          </w:p>
        </w:tc>
        <w:tc>
          <w:tcPr>
            <w:tcW w:w="12510" w:type="dxa"/>
            <w:gridSpan w:val="8"/>
            <w:tcBorders>
              <w:top w:val="nil"/>
              <w:left w:val="nil"/>
              <w:bottom w:val="nil"/>
              <w:right w:val="nil"/>
            </w:tcBorders>
            <w:shd w:val="clear" w:color="auto" w:fill="auto"/>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部门决算一般公共预算财政拨款“三公”经费及会议费、培训费支出表</w:t>
            </w:r>
            <w:bookmarkEnd w:id="5"/>
          </w:p>
        </w:tc>
      </w:tr>
      <w:tr>
        <w:tblPrEx>
          <w:tblCellMar>
            <w:top w:w="0" w:type="dxa"/>
            <w:left w:w="108" w:type="dxa"/>
            <w:bottom w:w="0" w:type="dxa"/>
            <w:right w:w="108" w:type="dxa"/>
          </w:tblCellMar>
        </w:tblPrEx>
        <w:trPr>
          <w:trHeight w:val="555" w:hRule="atLeast"/>
        </w:trPr>
        <w:tc>
          <w:tcPr>
            <w:tcW w:w="144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78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71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57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34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36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70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61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40"/>
                <w:szCs w:val="40"/>
              </w:rPr>
            </w:pPr>
          </w:p>
        </w:tc>
        <w:tc>
          <w:tcPr>
            <w:tcW w:w="1396"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07表</w:t>
            </w:r>
          </w:p>
        </w:tc>
      </w:tr>
      <w:tr>
        <w:tblPrEx>
          <w:tblCellMar>
            <w:top w:w="0" w:type="dxa"/>
            <w:left w:w="108" w:type="dxa"/>
            <w:bottom w:w="0" w:type="dxa"/>
            <w:right w:w="108" w:type="dxa"/>
          </w:tblCellMar>
        </w:tblPrEx>
        <w:trPr>
          <w:trHeight w:val="435" w:hRule="atLeast"/>
        </w:trPr>
        <w:tc>
          <w:tcPr>
            <w:tcW w:w="1446" w:type="dxa"/>
            <w:tcBorders>
              <w:top w:val="nil"/>
              <w:left w:val="nil"/>
              <w:bottom w:val="single" w:color="auto" w:sz="4" w:space="0"/>
              <w:right w:val="nil"/>
            </w:tcBorders>
            <w:shd w:val="clear" w:color="auto" w:fill="auto"/>
            <w:noWrap/>
            <w:vAlign w:val="center"/>
          </w:tcPr>
          <w:p>
            <w:pPr>
              <w:widowControl/>
              <w:jc w:val="left"/>
              <w:rPr>
                <w:rFonts w:hint="eastAsia" w:ascii="宋体" w:hAnsi="宋体" w:eastAsia="宋体" w:cs="宋体"/>
                <w:b/>
                <w:bCs/>
                <w:kern w:val="0"/>
                <w:sz w:val="20"/>
                <w:szCs w:val="20"/>
              </w:rPr>
            </w:pPr>
          </w:p>
        </w:tc>
        <w:tc>
          <w:tcPr>
            <w:tcW w:w="1781"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717" w:type="dxa"/>
            <w:tcBorders>
              <w:top w:val="nil"/>
              <w:left w:val="nil"/>
              <w:bottom w:val="nil"/>
              <w:right w:val="nil"/>
            </w:tcBorders>
            <w:shd w:val="clear" w:color="auto" w:fill="auto"/>
            <w:noWrap/>
            <w:vAlign w:val="bottom"/>
          </w:tcPr>
          <w:p>
            <w:pPr>
              <w:widowControl/>
              <w:jc w:val="left"/>
              <w:rPr>
                <w:rFonts w:ascii="宋体" w:hAnsi="宋体" w:eastAsia="宋体" w:cs="宋体"/>
                <w:kern w:val="0"/>
                <w:sz w:val="18"/>
                <w:szCs w:val="18"/>
              </w:rPr>
            </w:pPr>
          </w:p>
        </w:tc>
        <w:tc>
          <w:tcPr>
            <w:tcW w:w="1579"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348"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366"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707"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616"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18"/>
                <w:szCs w:val="18"/>
              </w:rPr>
            </w:pPr>
          </w:p>
        </w:tc>
        <w:tc>
          <w:tcPr>
            <w:tcW w:w="1396"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单位：万元</w:t>
            </w:r>
          </w:p>
        </w:tc>
      </w:tr>
      <w:tr>
        <w:tblPrEx>
          <w:tblCellMar>
            <w:top w:w="0" w:type="dxa"/>
            <w:left w:w="108" w:type="dxa"/>
            <w:bottom w:w="0" w:type="dxa"/>
            <w:right w:w="108" w:type="dxa"/>
          </w:tblCellMar>
        </w:tblPrEx>
        <w:trPr>
          <w:trHeight w:val="510" w:hRule="atLeast"/>
        </w:trPr>
        <w:tc>
          <w:tcPr>
            <w:tcW w:w="1094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一般公共预算财政拨款安排的“三公”经费</w:t>
            </w:r>
          </w:p>
        </w:tc>
        <w:tc>
          <w:tcPr>
            <w:tcW w:w="16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会议费</w:t>
            </w:r>
          </w:p>
        </w:tc>
        <w:tc>
          <w:tcPr>
            <w:tcW w:w="13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培训费</w:t>
            </w:r>
          </w:p>
        </w:tc>
      </w:tr>
      <w:tr>
        <w:tblPrEx>
          <w:tblCellMar>
            <w:top w:w="0" w:type="dxa"/>
            <w:left w:w="108" w:type="dxa"/>
            <w:bottom w:w="0" w:type="dxa"/>
            <w:right w:w="108" w:type="dxa"/>
          </w:tblCellMar>
        </w:tblPrEx>
        <w:trPr>
          <w:trHeight w:val="474" w:hRule="atLeast"/>
        </w:trPr>
        <w:tc>
          <w:tcPr>
            <w:tcW w:w="1446"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项目</w:t>
            </w:r>
          </w:p>
        </w:tc>
        <w:tc>
          <w:tcPr>
            <w:tcW w:w="17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7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因公出国（境）费用</w:t>
            </w:r>
          </w:p>
        </w:tc>
        <w:tc>
          <w:tcPr>
            <w:tcW w:w="15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公务接待费</w:t>
            </w:r>
          </w:p>
        </w:tc>
        <w:tc>
          <w:tcPr>
            <w:tcW w:w="442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公务用车购置及运行维护费</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765" w:hRule="atLeast"/>
        </w:trPr>
        <w:tc>
          <w:tcPr>
            <w:tcW w:w="1446" w:type="dxa"/>
            <w:vMerge w:val="continue"/>
            <w:tcBorders>
              <w:left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7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5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3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3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公务用车购置费</w:t>
            </w:r>
          </w:p>
        </w:tc>
        <w:tc>
          <w:tcPr>
            <w:tcW w:w="1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公务用车运行维护费</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402" w:hRule="atLeast"/>
        </w:trPr>
        <w:tc>
          <w:tcPr>
            <w:tcW w:w="1446"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0"/>
                <w:szCs w:val="20"/>
              </w:rPr>
            </w:pPr>
          </w:p>
        </w:tc>
        <w:tc>
          <w:tcPr>
            <w:tcW w:w="1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7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5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6</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7</w:t>
            </w:r>
          </w:p>
        </w:tc>
        <w:tc>
          <w:tcPr>
            <w:tcW w:w="13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8</w:t>
            </w:r>
          </w:p>
        </w:tc>
      </w:tr>
      <w:tr>
        <w:tblPrEx>
          <w:tblCellMar>
            <w:top w:w="0" w:type="dxa"/>
            <w:left w:w="108" w:type="dxa"/>
            <w:bottom w:w="0" w:type="dxa"/>
            <w:right w:w="108" w:type="dxa"/>
          </w:tblCellMar>
        </w:tblPrEx>
        <w:trPr>
          <w:trHeight w:val="402" w:hRule="atLeast"/>
        </w:trPr>
        <w:tc>
          <w:tcPr>
            <w:tcW w:w="14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本年数</w:t>
            </w:r>
          </w:p>
        </w:tc>
        <w:tc>
          <w:tcPr>
            <w:tcW w:w="1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14.36</w:t>
            </w:r>
          </w:p>
        </w:tc>
        <w:tc>
          <w:tcPr>
            <w:tcW w:w="1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57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0.47</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13.89</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lang w:val="en-US" w:eastAsia="zh-CN"/>
              </w:rPr>
              <w:t>13.89</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6.94</w:t>
            </w:r>
          </w:p>
        </w:tc>
        <w:tc>
          <w:tcPr>
            <w:tcW w:w="13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rPr>
            </w:pPr>
            <w:r>
              <w:rPr>
                <w:rFonts w:hint="eastAsia" w:ascii="宋体" w:hAnsi="宋体" w:eastAsia="宋体" w:cs="宋体"/>
                <w:b/>
                <w:bCs/>
                <w:kern w:val="0"/>
                <w:sz w:val="20"/>
                <w:szCs w:val="20"/>
                <w:lang w:val="en-US" w:eastAsia="zh-CN"/>
              </w:rPr>
              <w:t>14.60</w:t>
            </w:r>
          </w:p>
        </w:tc>
      </w:tr>
      <w:tr>
        <w:tblPrEx>
          <w:tblCellMar>
            <w:top w:w="0" w:type="dxa"/>
            <w:left w:w="108" w:type="dxa"/>
            <w:bottom w:w="0" w:type="dxa"/>
            <w:right w:w="108" w:type="dxa"/>
          </w:tblCellMar>
        </w:tblPrEx>
        <w:trPr>
          <w:trHeight w:val="402" w:hRule="atLeast"/>
        </w:trPr>
        <w:tc>
          <w:tcPr>
            <w:tcW w:w="14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上年数</w:t>
            </w:r>
          </w:p>
        </w:tc>
        <w:tc>
          <w:tcPr>
            <w:tcW w:w="1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12.95</w:t>
            </w:r>
          </w:p>
        </w:tc>
        <w:tc>
          <w:tcPr>
            <w:tcW w:w="1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57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0.13</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12.82</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7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12.82</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5.87</w:t>
            </w:r>
          </w:p>
        </w:tc>
        <w:tc>
          <w:tcPr>
            <w:tcW w:w="13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5.3</w:t>
            </w:r>
          </w:p>
        </w:tc>
      </w:tr>
      <w:tr>
        <w:tblPrEx>
          <w:tblCellMar>
            <w:top w:w="0" w:type="dxa"/>
            <w:left w:w="108" w:type="dxa"/>
            <w:bottom w:w="0" w:type="dxa"/>
            <w:right w:w="108" w:type="dxa"/>
          </w:tblCellMar>
        </w:tblPrEx>
        <w:trPr>
          <w:trHeight w:val="402" w:hRule="atLeast"/>
        </w:trPr>
        <w:tc>
          <w:tcPr>
            <w:tcW w:w="14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增减额</w:t>
            </w:r>
          </w:p>
        </w:tc>
        <w:tc>
          <w:tcPr>
            <w:tcW w:w="1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1.41</w:t>
            </w:r>
          </w:p>
        </w:tc>
        <w:tc>
          <w:tcPr>
            <w:tcW w:w="1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57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0.34</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1.07</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7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1.07</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1.07</w:t>
            </w:r>
          </w:p>
        </w:tc>
        <w:tc>
          <w:tcPr>
            <w:tcW w:w="13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9.3</w:t>
            </w:r>
          </w:p>
        </w:tc>
      </w:tr>
      <w:tr>
        <w:tblPrEx>
          <w:tblCellMar>
            <w:top w:w="0" w:type="dxa"/>
            <w:left w:w="108" w:type="dxa"/>
            <w:bottom w:w="0" w:type="dxa"/>
            <w:right w:w="108" w:type="dxa"/>
          </w:tblCellMar>
        </w:tblPrEx>
        <w:trPr>
          <w:trHeight w:val="402" w:hRule="atLeast"/>
        </w:trPr>
        <w:tc>
          <w:tcPr>
            <w:tcW w:w="14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增减率（%）</w:t>
            </w:r>
          </w:p>
        </w:tc>
        <w:tc>
          <w:tcPr>
            <w:tcW w:w="1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10.88</w:t>
            </w:r>
          </w:p>
        </w:tc>
        <w:tc>
          <w:tcPr>
            <w:tcW w:w="1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57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261.53</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8.34</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0.00</w:t>
            </w:r>
          </w:p>
        </w:tc>
        <w:tc>
          <w:tcPr>
            <w:tcW w:w="170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8.34</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18.23</w:t>
            </w:r>
          </w:p>
        </w:tc>
        <w:tc>
          <w:tcPr>
            <w:tcW w:w="13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lang w:val="en-US" w:eastAsia="zh-CN"/>
              </w:rPr>
              <w:t>175.47</w:t>
            </w:r>
          </w:p>
        </w:tc>
      </w:tr>
      <w:tr>
        <w:tblPrEx>
          <w:tblCellMar>
            <w:top w:w="0" w:type="dxa"/>
            <w:left w:w="108" w:type="dxa"/>
            <w:bottom w:w="0" w:type="dxa"/>
            <w:right w:w="108" w:type="dxa"/>
          </w:tblCellMar>
        </w:tblPrEx>
        <w:trPr>
          <w:trHeight w:val="402" w:hRule="atLeast"/>
        </w:trPr>
        <w:tc>
          <w:tcPr>
            <w:tcW w:w="14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0"/>
                <w:szCs w:val="20"/>
              </w:rPr>
            </w:pPr>
          </w:p>
        </w:tc>
        <w:tc>
          <w:tcPr>
            <w:tcW w:w="178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7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402" w:hRule="atLeast"/>
        </w:trPr>
        <w:tc>
          <w:tcPr>
            <w:tcW w:w="144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78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4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9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5" w:hRule="atLeast"/>
        </w:trPr>
        <w:tc>
          <w:tcPr>
            <w:tcW w:w="1446" w:type="dxa"/>
            <w:tcBorders>
              <w:top w:val="single" w:color="auto" w:sz="4" w:space="0"/>
              <w:left w:val="nil"/>
              <w:bottom w:val="nil"/>
              <w:right w:val="nil"/>
            </w:tcBorders>
            <w:shd w:val="clear" w:color="auto" w:fill="auto"/>
            <w:noWrap/>
            <w:vAlign w:val="bottom"/>
          </w:tcPr>
          <w:p>
            <w:pPr>
              <w:pStyle w:val="2"/>
              <w:rPr>
                <w:rFonts w:hint="eastAsia" w:ascii="宋体" w:hAnsi="宋体" w:eastAsia="宋体" w:cs="宋体"/>
                <w:kern w:val="0"/>
                <w:sz w:val="20"/>
                <w:szCs w:val="20"/>
              </w:rPr>
            </w:pPr>
          </w:p>
        </w:tc>
        <w:tc>
          <w:tcPr>
            <w:tcW w:w="12510" w:type="dxa"/>
            <w:gridSpan w:val="8"/>
            <w:tcBorders>
              <w:top w:val="single" w:color="auto" w:sz="4" w:space="0"/>
              <w:left w:val="nil"/>
              <w:bottom w:val="nil"/>
              <w:right w:val="nil"/>
            </w:tcBorders>
            <w:shd w:val="clear" w:color="auto" w:fill="auto"/>
            <w:noWrap/>
            <w:vAlign w:val="bottom"/>
          </w:tcPr>
          <w:p>
            <w:pPr>
              <w:widowControl/>
              <w:jc w:val="left"/>
              <w:rPr>
                <w:rFonts w:hint="eastAsia"/>
              </w:rPr>
            </w:pPr>
            <w:r>
              <w:rPr>
                <w:rFonts w:hint="eastAsia"/>
              </w:rPr>
              <w:t>注：本表反映部门本年度一般公共预算财政拨款“三公”经费、会议费、培训费的实际支出。</w:t>
            </w:r>
          </w:p>
          <w:p>
            <w:pPr>
              <w:pStyle w:val="2"/>
              <w:rPr>
                <w:rFonts w:hint="eastAsia" w:ascii="宋体" w:hAnsi="宋体" w:eastAsia="宋体" w:cs="宋体"/>
                <w:kern w:val="0"/>
                <w:sz w:val="20"/>
                <w:szCs w:val="20"/>
              </w:rPr>
            </w:pPr>
          </w:p>
          <w:p>
            <w:pPr>
              <w:pStyle w:val="2"/>
              <w:rPr>
                <w:rFonts w:hint="eastAsia" w:ascii="宋体" w:hAnsi="宋体" w:eastAsia="宋体" w:cs="宋体"/>
                <w:kern w:val="0"/>
                <w:sz w:val="20"/>
                <w:szCs w:val="20"/>
              </w:rPr>
            </w:pPr>
          </w:p>
        </w:tc>
      </w:tr>
    </w:tbl>
    <w:tbl>
      <w:tblPr>
        <w:tblStyle w:val="5"/>
        <w:tblpPr w:leftFromText="180" w:rightFromText="180" w:vertAnchor="text" w:horzAnchor="page" w:tblpX="1814" w:tblpY="210"/>
        <w:tblOverlap w:val="never"/>
        <w:tblW w:w="13920" w:type="dxa"/>
        <w:tblInd w:w="0" w:type="dxa"/>
        <w:tblLayout w:type="autofit"/>
        <w:tblCellMar>
          <w:top w:w="0" w:type="dxa"/>
          <w:left w:w="108" w:type="dxa"/>
          <w:bottom w:w="0" w:type="dxa"/>
          <w:right w:w="108" w:type="dxa"/>
        </w:tblCellMar>
      </w:tblPr>
      <w:tblGrid>
        <w:gridCol w:w="1120"/>
        <w:gridCol w:w="1900"/>
        <w:gridCol w:w="1900"/>
        <w:gridCol w:w="1840"/>
        <w:gridCol w:w="1880"/>
        <w:gridCol w:w="1700"/>
        <w:gridCol w:w="1520"/>
        <w:gridCol w:w="2060"/>
      </w:tblGrid>
      <w:tr>
        <w:tblPrEx>
          <w:tblCellMar>
            <w:top w:w="0" w:type="dxa"/>
            <w:left w:w="108" w:type="dxa"/>
            <w:bottom w:w="0" w:type="dxa"/>
            <w:right w:w="108" w:type="dxa"/>
          </w:tblCellMar>
        </w:tblPrEx>
        <w:trPr>
          <w:trHeight w:val="675" w:hRule="atLeast"/>
        </w:trPr>
        <w:tc>
          <w:tcPr>
            <w:tcW w:w="13920" w:type="dxa"/>
            <w:gridSpan w:val="8"/>
            <w:tcBorders>
              <w:top w:val="nil"/>
              <w:left w:val="nil"/>
              <w:bottom w:val="nil"/>
              <w:right w:val="nil"/>
            </w:tcBorders>
            <w:shd w:val="clear" w:color="auto" w:fill="auto"/>
            <w:noWrap/>
            <w:vAlign w:val="center"/>
          </w:tcPr>
          <w:p>
            <w:pPr>
              <w:widowControl/>
              <w:jc w:val="center"/>
              <w:rPr>
                <w:rFonts w:ascii="黑体" w:hAnsi="黑体" w:eastAsia="黑体" w:cs="宋体"/>
                <w:kern w:val="0"/>
                <w:sz w:val="32"/>
                <w:szCs w:val="32"/>
              </w:rPr>
            </w:pPr>
            <w:bookmarkStart w:id="6" w:name="RANGE!A1:H21"/>
            <w:r>
              <w:rPr>
                <w:rFonts w:hint="eastAsia" w:ascii="黑体" w:hAnsi="黑体" w:eastAsia="黑体" w:cs="宋体"/>
                <w:kern w:val="0"/>
                <w:sz w:val="32"/>
                <w:szCs w:val="32"/>
              </w:rPr>
              <w:t>部门决算政府性基金收支表</w:t>
            </w:r>
            <w:bookmarkEnd w:id="6"/>
          </w:p>
        </w:tc>
      </w:tr>
      <w:tr>
        <w:tblPrEx>
          <w:tblCellMar>
            <w:top w:w="0" w:type="dxa"/>
            <w:left w:w="108" w:type="dxa"/>
            <w:bottom w:w="0" w:type="dxa"/>
            <w:right w:w="108" w:type="dxa"/>
          </w:tblCellMar>
        </w:tblPrEx>
        <w:trPr>
          <w:trHeight w:val="270" w:hRule="atLeast"/>
        </w:trPr>
        <w:tc>
          <w:tcPr>
            <w:tcW w:w="112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90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90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84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88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70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152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0"/>
                <w:szCs w:val="40"/>
              </w:rPr>
            </w:pPr>
          </w:p>
        </w:tc>
        <w:tc>
          <w:tcPr>
            <w:tcW w:w="2060"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08表</w:t>
            </w:r>
          </w:p>
        </w:tc>
      </w:tr>
      <w:tr>
        <w:tblPrEx>
          <w:tblCellMar>
            <w:top w:w="0" w:type="dxa"/>
            <w:left w:w="108" w:type="dxa"/>
            <w:bottom w:w="0" w:type="dxa"/>
            <w:right w:w="108" w:type="dxa"/>
          </w:tblCellMar>
        </w:tblPrEx>
        <w:trPr>
          <w:trHeight w:val="330" w:hRule="atLeast"/>
        </w:trPr>
        <w:tc>
          <w:tcPr>
            <w:tcW w:w="3020" w:type="dxa"/>
            <w:gridSpan w:val="2"/>
            <w:tcBorders>
              <w:top w:val="nil"/>
              <w:left w:val="nil"/>
              <w:bottom w:val="single" w:color="auto" w:sz="4" w:space="0"/>
              <w:right w:val="nil"/>
            </w:tcBorders>
            <w:shd w:val="clear" w:color="auto" w:fill="auto"/>
            <w:noWrap/>
            <w:vAlign w:val="center"/>
          </w:tcPr>
          <w:p>
            <w:pPr>
              <w:widowControl/>
              <w:jc w:val="left"/>
              <w:rPr>
                <w:rFonts w:hint="default" w:ascii="宋体" w:hAnsi="宋体" w:eastAsia="宋体" w:cs="宋体"/>
                <w:b/>
                <w:bCs/>
                <w:kern w:val="0"/>
                <w:sz w:val="20"/>
                <w:szCs w:val="20"/>
                <w:lang w:val="en-US" w:eastAsia="zh-CN"/>
              </w:rPr>
            </w:pPr>
            <w:r>
              <w:rPr>
                <w:rFonts w:hint="eastAsia" w:ascii="宋体" w:hAnsi="宋体" w:eastAsia="宋体" w:cs="宋体"/>
                <w:b/>
                <w:bCs/>
                <w:kern w:val="0"/>
                <w:sz w:val="20"/>
                <w:szCs w:val="20"/>
              </w:rPr>
              <w:t>编制部门：</w:t>
            </w:r>
            <w:r>
              <w:rPr>
                <w:rFonts w:hint="eastAsia" w:ascii="宋体" w:hAnsi="宋体" w:eastAsia="宋体" w:cs="宋体"/>
                <w:b/>
                <w:bCs/>
                <w:kern w:val="0"/>
                <w:sz w:val="20"/>
                <w:szCs w:val="20"/>
                <w:lang w:val="en-US" w:eastAsia="zh-CN"/>
              </w:rPr>
              <w:t>商洛市科学技术局</w:t>
            </w:r>
          </w:p>
        </w:tc>
        <w:tc>
          <w:tcPr>
            <w:tcW w:w="190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84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88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700" w:type="dxa"/>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rPr>
            </w:pPr>
          </w:p>
        </w:tc>
        <w:tc>
          <w:tcPr>
            <w:tcW w:w="152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0"/>
                <w:szCs w:val="20"/>
              </w:rPr>
            </w:pPr>
          </w:p>
        </w:tc>
        <w:tc>
          <w:tcPr>
            <w:tcW w:w="2060" w:type="dxa"/>
            <w:tcBorders>
              <w:top w:val="nil"/>
              <w:left w:val="nil"/>
              <w:bottom w:val="nil"/>
              <w:right w:val="nil"/>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单位：万元</w:t>
            </w:r>
          </w:p>
        </w:tc>
      </w:tr>
      <w:tr>
        <w:tblPrEx>
          <w:tblCellMar>
            <w:top w:w="0" w:type="dxa"/>
            <w:left w:w="108" w:type="dxa"/>
            <w:bottom w:w="0" w:type="dxa"/>
            <w:right w:w="108" w:type="dxa"/>
          </w:tblCellMar>
        </w:tblPrEx>
        <w:trPr>
          <w:trHeight w:val="402" w:hRule="atLeast"/>
        </w:trPr>
        <w:tc>
          <w:tcPr>
            <w:tcW w:w="3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9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年初结转和结余</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w:t>
            </w:r>
          </w:p>
        </w:tc>
        <w:tc>
          <w:tcPr>
            <w:tcW w:w="5100" w:type="dxa"/>
            <w:gridSpan w:val="3"/>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w:t>
            </w:r>
          </w:p>
        </w:tc>
        <w:tc>
          <w:tcPr>
            <w:tcW w:w="20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年末结转和结余</w:t>
            </w:r>
          </w:p>
        </w:tc>
      </w:tr>
      <w:tr>
        <w:tblPrEx>
          <w:tblCellMar>
            <w:top w:w="0" w:type="dxa"/>
            <w:left w:w="108" w:type="dxa"/>
            <w:bottom w:w="0" w:type="dxa"/>
            <w:right w:w="108" w:type="dxa"/>
          </w:tblCellMar>
        </w:tblPrEx>
        <w:trPr>
          <w:trHeight w:val="615" w:hRule="atLeast"/>
        </w:trPr>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功能分类科目编码</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9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20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342" w:hRule="atLeast"/>
        </w:trPr>
        <w:tc>
          <w:tcPr>
            <w:tcW w:w="30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2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1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42" w:hRule="atLeast"/>
        </w:trPr>
        <w:tc>
          <w:tcPr>
            <w:tcW w:w="13920" w:type="dxa"/>
            <w:gridSpan w:val="8"/>
            <w:tcBorders>
              <w:top w:val="single" w:color="auto" w:sz="4" w:space="0"/>
              <w:left w:val="nil"/>
              <w:bottom w:val="nil"/>
              <w:right w:val="nil"/>
            </w:tcBorders>
            <w:shd w:val="clear" w:color="auto" w:fill="auto"/>
            <w:noWrap/>
            <w:vAlign w:val="bottom"/>
          </w:tcPr>
          <w:p>
            <w:pPr>
              <w:widowControl/>
              <w:spacing w:line="240" w:lineRule="exact"/>
              <w:jc w:val="left"/>
              <w:rPr>
                <w:rFonts w:ascii="宋体" w:hAnsi="宋体" w:eastAsia="宋体" w:cs="宋体"/>
                <w:kern w:val="0"/>
                <w:sz w:val="20"/>
                <w:szCs w:val="20"/>
              </w:rPr>
            </w:pPr>
          </w:p>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注：本表反映部门本年度政府性基金预算财政拨款收入支出及结转和结余情况</w:t>
            </w:r>
          </w:p>
        </w:tc>
      </w:tr>
    </w:tbl>
    <w:p>
      <w:pPr>
        <w:widowControl/>
        <w:jc w:val="both"/>
        <w:rPr>
          <w:rFonts w:ascii="黑体" w:hAnsi="黑体" w:eastAsia="黑体" w:cs="黑体"/>
          <w:kern w:val="0"/>
          <w:sz w:val="32"/>
          <w:szCs w:val="32"/>
        </w:rPr>
      </w:pPr>
    </w:p>
    <w:p>
      <w:pPr>
        <w:widowControl/>
        <w:jc w:val="center"/>
        <w:rPr>
          <w:rFonts w:ascii="黑体" w:hAnsi="黑体" w:eastAsia="黑体" w:cs="黑体"/>
          <w:kern w:val="0"/>
          <w:sz w:val="32"/>
          <w:szCs w:val="32"/>
        </w:rPr>
        <w:sectPr>
          <w:pgSz w:w="16838" w:h="11906" w:orient="landscape"/>
          <w:pgMar w:top="1701" w:right="1304" w:bottom="1588" w:left="1701" w:header="851" w:footer="992" w:gutter="0"/>
          <w:cols w:space="425" w:num="1"/>
          <w:docGrid w:type="linesAndChars" w:linePitch="312" w:charSpace="0"/>
        </w:sectPr>
      </w:pPr>
    </w:p>
    <w:p>
      <w:pPr>
        <w:widowControl/>
        <w:jc w:val="center"/>
        <w:rPr>
          <w:rFonts w:ascii="黑体" w:hAnsi="黑体" w:eastAsia="黑体" w:cs="黑体"/>
          <w:b/>
          <w:kern w:val="0"/>
          <w:sz w:val="32"/>
          <w:szCs w:val="32"/>
        </w:rPr>
      </w:pPr>
    </w:p>
    <w:p>
      <w:pPr>
        <w:widowControl/>
        <w:jc w:val="center"/>
        <w:rPr>
          <w:rFonts w:ascii="黑体" w:hAnsi="黑体" w:eastAsia="黑体" w:cs="黑体"/>
          <w:b/>
          <w:kern w:val="0"/>
          <w:sz w:val="32"/>
          <w:szCs w:val="32"/>
        </w:rPr>
      </w:pPr>
      <w:r>
        <w:rPr>
          <w:rFonts w:hint="eastAsia" w:ascii="黑体" w:hAnsi="黑体" w:eastAsia="黑体" w:cs="黑体"/>
          <w:b/>
          <w:kern w:val="0"/>
          <w:sz w:val="32"/>
          <w:szCs w:val="32"/>
        </w:rPr>
        <w:t>第三部分  2019 年部门决算情况说明</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一、收入支出决算总体情况说明</w:t>
      </w:r>
    </w:p>
    <w:p>
      <w:pPr>
        <w:widowControl/>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1.本年度收入</w:t>
      </w:r>
      <w:r>
        <w:rPr>
          <w:rFonts w:hint="eastAsia" w:ascii="仿宋_GB2312" w:hAnsi="仿宋_GB2312" w:eastAsia="仿宋_GB2312" w:cs="仿宋_GB2312"/>
          <w:kern w:val="0"/>
          <w:sz w:val="32"/>
          <w:szCs w:val="32"/>
          <w:lang w:val="en-US" w:eastAsia="zh-CN"/>
        </w:rPr>
        <w:t>1774.59万元，2018年度收入为</w:t>
      </w:r>
      <w:r>
        <w:rPr>
          <w:rFonts w:hint="eastAsia" w:ascii="仿宋_GB2312" w:eastAsia="仿宋_GB2312"/>
          <w:sz w:val="32"/>
          <w:szCs w:val="32"/>
          <w:lang w:val="en-US" w:eastAsia="zh-CN"/>
        </w:rPr>
        <w:t>2224.43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2019年</w:t>
      </w:r>
      <w:r>
        <w:rPr>
          <w:rFonts w:hint="eastAsia" w:ascii="仿宋_GB2312" w:hAnsi="仿宋_GB2312" w:eastAsia="仿宋_GB2312" w:cs="仿宋_GB2312"/>
          <w:kern w:val="0"/>
          <w:sz w:val="32"/>
          <w:szCs w:val="32"/>
          <w:lang w:val="en-US" w:eastAsia="zh-CN"/>
        </w:rPr>
        <w:t>较上年减少449.84万元，主要是</w:t>
      </w:r>
      <w:r>
        <w:rPr>
          <w:rFonts w:hint="eastAsia" w:ascii="仿宋_GB2312" w:eastAsia="仿宋_GB2312"/>
          <w:sz w:val="32"/>
          <w:szCs w:val="32"/>
        </w:rPr>
        <w:t>公共预算财政拨款</w:t>
      </w:r>
      <w:r>
        <w:rPr>
          <w:rFonts w:hint="eastAsia" w:ascii="仿宋_GB2312" w:eastAsia="仿宋_GB2312"/>
          <w:sz w:val="32"/>
          <w:szCs w:val="32"/>
          <w:lang w:val="en-US" w:eastAsia="zh-CN"/>
        </w:rPr>
        <w:t>减少。</w:t>
      </w:r>
    </w:p>
    <w:p>
      <w:pPr>
        <w:widowControl/>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本年度支出1774.59万元，2018年度支出为2224.43万元，2019年较上年减少449.84万元，主要是科技专项支出减少。</w:t>
      </w:r>
    </w:p>
    <w:p>
      <w:pPr>
        <w:widowControl/>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2.本年度收入构成情况。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一般</w:t>
      </w:r>
      <w:r>
        <w:rPr>
          <w:rFonts w:hint="eastAsia" w:ascii="仿宋_GB2312" w:eastAsia="仿宋_GB2312"/>
          <w:sz w:val="32"/>
          <w:szCs w:val="32"/>
        </w:rPr>
        <w:t>公共预算财政拨款收入</w:t>
      </w:r>
      <w:r>
        <w:rPr>
          <w:rFonts w:hint="eastAsia" w:ascii="仿宋_GB2312" w:eastAsia="仿宋_GB2312"/>
          <w:sz w:val="32"/>
          <w:szCs w:val="32"/>
          <w:lang w:val="en-US" w:eastAsia="zh-CN"/>
        </w:rPr>
        <w:t>884.93</w:t>
      </w:r>
      <w:r>
        <w:rPr>
          <w:rFonts w:hint="eastAsia" w:ascii="仿宋_GB2312" w:eastAsia="仿宋_GB2312"/>
          <w:sz w:val="32"/>
          <w:szCs w:val="32"/>
        </w:rPr>
        <w:t xml:space="preserve">万元，为市级财政当年拨付的公共预算资金财政拨款。   </w:t>
      </w:r>
    </w:p>
    <w:p>
      <w:pPr>
        <w:spacing w:line="560" w:lineRule="exact"/>
        <w:ind w:firstLine="645"/>
        <w:rPr>
          <w:rFonts w:hint="eastAsia" w:ascii="仿宋_GB2312" w:eastAsia="仿宋_GB2312"/>
          <w:sz w:val="32"/>
          <w:szCs w:val="32"/>
        </w:rPr>
      </w:pPr>
      <w:r>
        <w:rPr>
          <w:rFonts w:hint="eastAsia" w:ascii="仿宋_GB2312" w:eastAsia="仿宋_GB2312"/>
          <w:sz w:val="32"/>
          <w:szCs w:val="32"/>
        </w:rPr>
        <w:t>（2）政府性基金0万元。</w:t>
      </w:r>
    </w:p>
    <w:p>
      <w:pPr>
        <w:spacing w:line="560" w:lineRule="exact"/>
        <w:ind w:firstLine="645"/>
        <w:rPr>
          <w:rFonts w:hint="eastAsia" w:ascii="仿宋_GB2312" w:eastAsia="仿宋_GB2312"/>
          <w:sz w:val="32"/>
          <w:szCs w:val="32"/>
        </w:rPr>
      </w:pPr>
      <w:r>
        <w:rPr>
          <w:rFonts w:hint="eastAsia" w:ascii="仿宋_GB2312" w:eastAsia="仿宋_GB2312"/>
          <w:sz w:val="32"/>
          <w:szCs w:val="32"/>
        </w:rPr>
        <w:t>（3）事业收入0万元。</w:t>
      </w:r>
    </w:p>
    <w:p>
      <w:pPr>
        <w:spacing w:line="560" w:lineRule="exact"/>
        <w:ind w:firstLine="645"/>
        <w:rPr>
          <w:rFonts w:hint="eastAsia" w:ascii="仿宋_GB2312" w:eastAsia="仿宋_GB2312"/>
          <w:sz w:val="32"/>
          <w:szCs w:val="32"/>
        </w:rPr>
      </w:pPr>
      <w:r>
        <w:rPr>
          <w:rFonts w:hint="eastAsia" w:ascii="仿宋_GB2312" w:eastAsia="仿宋_GB2312"/>
          <w:sz w:val="32"/>
          <w:szCs w:val="32"/>
        </w:rPr>
        <w:t>（4）经营收入0万元。</w:t>
      </w:r>
    </w:p>
    <w:p>
      <w:pPr>
        <w:spacing w:line="560" w:lineRule="exact"/>
        <w:ind w:firstLine="645"/>
        <w:rPr>
          <w:rFonts w:hint="eastAsia" w:ascii="仿宋_GB2312" w:eastAsia="仿宋_GB2312"/>
          <w:sz w:val="32"/>
          <w:szCs w:val="32"/>
        </w:rPr>
      </w:pPr>
      <w:r>
        <w:rPr>
          <w:rFonts w:hint="eastAsia" w:ascii="仿宋_GB2312" w:eastAsia="仿宋_GB2312"/>
          <w:sz w:val="32"/>
          <w:szCs w:val="32"/>
        </w:rPr>
        <w:t>（5）其他收入</w:t>
      </w:r>
      <w:r>
        <w:rPr>
          <w:rFonts w:hint="eastAsia" w:ascii="仿宋_GB2312" w:eastAsia="仿宋_GB2312"/>
          <w:sz w:val="32"/>
          <w:szCs w:val="32"/>
          <w:lang w:val="en-US" w:eastAsia="zh-CN"/>
        </w:rPr>
        <w:t>51</w:t>
      </w:r>
      <w:r>
        <w:rPr>
          <w:rFonts w:hint="eastAsia" w:ascii="仿宋_GB2312" w:eastAsia="仿宋_GB2312"/>
          <w:sz w:val="32"/>
          <w:szCs w:val="32"/>
        </w:rPr>
        <w:t>万元。</w:t>
      </w:r>
    </w:p>
    <w:p>
      <w:pPr>
        <w:widowControl/>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（6）上年结转和结余</w:t>
      </w:r>
      <w:r>
        <w:rPr>
          <w:rFonts w:hint="eastAsia" w:ascii="仿宋_GB2312" w:eastAsia="仿宋_GB2312"/>
          <w:sz w:val="32"/>
          <w:szCs w:val="32"/>
          <w:lang w:val="en-US" w:eastAsia="zh-CN"/>
        </w:rPr>
        <w:t>838.66</w:t>
      </w:r>
      <w:r>
        <w:rPr>
          <w:rFonts w:hint="eastAsia" w:ascii="仿宋_GB2312" w:eastAsia="仿宋_GB2312"/>
          <w:sz w:val="32"/>
          <w:szCs w:val="32"/>
        </w:rPr>
        <w:t>万元。</w:t>
      </w:r>
    </w:p>
    <w:p>
      <w:pPr>
        <w:widowControl/>
        <w:numPr>
          <w:ilvl w:val="0"/>
          <w:numId w:val="0"/>
        </w:num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本年度支出构成情况。</w:t>
      </w:r>
    </w:p>
    <w:p>
      <w:pPr>
        <w:spacing w:line="560" w:lineRule="exact"/>
        <w:ind w:firstLine="645"/>
        <w:rPr>
          <w:rFonts w:hint="eastAsia" w:ascii="仿宋_GB2312" w:eastAsia="仿宋_GB2312"/>
          <w:sz w:val="32"/>
          <w:szCs w:val="32"/>
        </w:rPr>
      </w:pPr>
      <w:r>
        <w:rPr>
          <w:rFonts w:hint="eastAsia" w:ascii="仿宋_GB2312" w:eastAsia="仿宋_GB2312"/>
          <w:sz w:val="32"/>
          <w:szCs w:val="32"/>
        </w:rPr>
        <w:t>（1）基本支出</w:t>
      </w:r>
      <w:r>
        <w:rPr>
          <w:rFonts w:hint="eastAsia" w:ascii="仿宋_GB2312" w:eastAsia="仿宋_GB2312"/>
          <w:sz w:val="32"/>
          <w:szCs w:val="32"/>
          <w:lang w:val="en-US" w:eastAsia="zh-CN"/>
        </w:rPr>
        <w:t>444.21</w:t>
      </w:r>
      <w:r>
        <w:rPr>
          <w:rFonts w:hint="eastAsia" w:ascii="仿宋_GB2312" w:eastAsia="仿宋_GB2312"/>
          <w:sz w:val="32"/>
          <w:szCs w:val="32"/>
        </w:rPr>
        <w:t>万元，主要是为保障商洛市科技局机构正常运转、完成日常工作任务而发生的各项支出。</w:t>
      </w:r>
    </w:p>
    <w:p>
      <w:pPr>
        <w:spacing w:line="560" w:lineRule="exact"/>
        <w:ind w:firstLine="645"/>
        <w:rPr>
          <w:rFonts w:hint="eastAsia" w:ascii="仿宋_GB2312" w:eastAsia="仿宋_GB2312"/>
          <w:sz w:val="32"/>
          <w:szCs w:val="32"/>
        </w:rPr>
      </w:pPr>
      <w:r>
        <w:rPr>
          <w:rFonts w:hint="eastAsia" w:ascii="仿宋_GB2312" w:eastAsia="仿宋_GB2312"/>
          <w:sz w:val="32"/>
          <w:szCs w:val="32"/>
        </w:rPr>
        <w:t>（2）项目支出</w:t>
      </w:r>
      <w:r>
        <w:rPr>
          <w:rFonts w:hint="eastAsia" w:ascii="仿宋_GB2312" w:eastAsia="仿宋_GB2312"/>
          <w:sz w:val="32"/>
          <w:szCs w:val="32"/>
          <w:lang w:val="en-US" w:eastAsia="zh-CN"/>
        </w:rPr>
        <w:t>1236.75</w:t>
      </w:r>
      <w:r>
        <w:rPr>
          <w:rFonts w:hint="eastAsia" w:ascii="仿宋_GB2312" w:eastAsia="仿宋_GB2312"/>
          <w:sz w:val="32"/>
          <w:szCs w:val="32"/>
        </w:rPr>
        <w:t>万元，主要是为完成特定工作任务或事业发展目标，在基本支出之外发生的支出，包括知识产权工作经费。</w:t>
      </w:r>
    </w:p>
    <w:p>
      <w:pPr>
        <w:spacing w:line="560" w:lineRule="exact"/>
        <w:ind w:firstLine="645"/>
        <w:rPr>
          <w:rFonts w:hint="eastAsia" w:ascii="仿宋_GB2312" w:eastAsia="仿宋_GB2312"/>
          <w:sz w:val="32"/>
          <w:szCs w:val="32"/>
        </w:rPr>
      </w:pPr>
      <w:r>
        <w:rPr>
          <w:rFonts w:hint="eastAsia" w:ascii="仿宋_GB2312" w:eastAsia="仿宋_GB2312"/>
          <w:sz w:val="32"/>
          <w:szCs w:val="32"/>
        </w:rPr>
        <w:t>（3）经营支出0万元。</w:t>
      </w:r>
    </w:p>
    <w:p>
      <w:pPr>
        <w:spacing w:line="560" w:lineRule="exact"/>
        <w:ind w:firstLine="645"/>
        <w:rPr>
          <w:rFonts w:hint="eastAsia" w:ascii="仿宋_GB2312" w:eastAsia="仿宋_GB2312"/>
          <w:sz w:val="32"/>
          <w:szCs w:val="32"/>
        </w:rPr>
      </w:pPr>
      <w:r>
        <w:rPr>
          <w:rFonts w:hint="eastAsia" w:ascii="仿宋_GB2312" w:eastAsia="仿宋_GB2312"/>
          <w:sz w:val="32"/>
          <w:szCs w:val="32"/>
        </w:rPr>
        <w:t>（4）对附属单位补助支出0万元。</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（5）年末结转和结余</w:t>
      </w:r>
      <w:r>
        <w:rPr>
          <w:rFonts w:hint="eastAsia" w:ascii="仿宋_GB2312" w:eastAsia="仿宋_GB2312"/>
          <w:sz w:val="32"/>
          <w:szCs w:val="32"/>
          <w:lang w:val="en-US" w:eastAsia="zh-CN"/>
        </w:rPr>
        <w:t>93.63</w:t>
      </w:r>
      <w:r>
        <w:rPr>
          <w:rFonts w:hint="eastAsia" w:ascii="仿宋_GB2312" w:eastAsia="仿宋_GB2312"/>
          <w:sz w:val="32"/>
          <w:szCs w:val="32"/>
        </w:rPr>
        <w:t xml:space="preserve">万元，主要是本年度及以前年度预算安排、因客观条件发生变化无法按原计划实施，需延迟到以后年度按原规定用途继续使用的资金。 </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二、2019年度财政拨款收入支出总体情况说明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1569.29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2204.43</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val="en-US" w:eastAsia="zh-CN"/>
        </w:rPr>
        <w:t>减少</w:t>
      </w:r>
      <w:r>
        <w:rPr>
          <w:rFonts w:hint="eastAsia" w:ascii="仿宋_GB2312" w:eastAsia="仿宋_GB2312"/>
          <w:sz w:val="32"/>
          <w:szCs w:val="32"/>
          <w:lang w:val="en-US" w:eastAsia="zh-CN"/>
        </w:rPr>
        <w:t>635.14</w:t>
      </w:r>
      <w:r>
        <w:rPr>
          <w:rFonts w:hint="eastAsia" w:ascii="仿宋_GB2312" w:hAnsi="仿宋_GB2312" w:eastAsia="仿宋_GB2312" w:cs="仿宋_GB2312"/>
          <w:sz w:val="32"/>
          <w:szCs w:val="32"/>
        </w:rPr>
        <w:t>万元，主要是一般公共预算收入</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支出1569.29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财政拨款支出</w:t>
      </w:r>
      <w:r>
        <w:rPr>
          <w:rFonts w:hint="eastAsia" w:ascii="仿宋_GB2312" w:hAnsi="仿宋_GB2312" w:eastAsia="仿宋_GB2312" w:cs="仿宋_GB2312"/>
          <w:sz w:val="32"/>
          <w:szCs w:val="32"/>
          <w:lang w:val="en-US" w:eastAsia="zh-CN"/>
        </w:rPr>
        <w:t>2204.43</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val="en-US" w:eastAsia="zh-CN"/>
        </w:rPr>
        <w:t>减少</w:t>
      </w:r>
      <w:r>
        <w:rPr>
          <w:rFonts w:hint="eastAsia" w:ascii="仿宋_GB2312" w:eastAsia="仿宋_GB2312"/>
          <w:sz w:val="32"/>
          <w:szCs w:val="32"/>
          <w:lang w:val="en-US" w:eastAsia="zh-CN"/>
        </w:rPr>
        <w:t>635.14</w:t>
      </w:r>
      <w:r>
        <w:rPr>
          <w:rFonts w:hint="eastAsia" w:ascii="仿宋_GB2312" w:hAnsi="仿宋_GB2312" w:eastAsia="仿宋_GB2312" w:cs="仿宋_GB2312"/>
          <w:sz w:val="32"/>
          <w:szCs w:val="32"/>
        </w:rPr>
        <w:t>万元，主要是</w:t>
      </w:r>
      <w:r>
        <w:rPr>
          <w:rFonts w:hint="eastAsia" w:ascii="仿宋_GB2312" w:eastAsia="仿宋_GB2312"/>
          <w:sz w:val="32"/>
          <w:szCs w:val="32"/>
        </w:rPr>
        <w:t>科技专项支出</w:t>
      </w:r>
      <w:r>
        <w:rPr>
          <w:rFonts w:hint="eastAsia" w:ascii="仿宋_GB2312" w:eastAsia="仿宋_GB2312"/>
          <w:sz w:val="32"/>
          <w:szCs w:val="32"/>
          <w:lang w:val="en-US" w:eastAsia="zh-CN"/>
        </w:rPr>
        <w:t>减少</w:t>
      </w:r>
      <w:r>
        <w:rPr>
          <w:rFonts w:hint="eastAsia" w:ascii="仿宋_GB2312" w:hAnsi="仿宋_GB2312" w:eastAsia="仿宋_GB2312" w:cs="仿宋_GB2312"/>
          <w:sz w:val="32"/>
          <w:szCs w:val="32"/>
        </w:rPr>
        <w:t>。</w:t>
      </w:r>
    </w:p>
    <w:p>
      <w:pPr>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2019年</w:t>
      </w:r>
      <w:r>
        <w:rPr>
          <w:rFonts w:hint="eastAsia" w:ascii="仿宋_GB2312" w:hAnsi="仿宋_GB2312" w:eastAsia="仿宋_GB2312" w:cs="仿宋_GB2312"/>
          <w:kern w:val="0"/>
          <w:sz w:val="32"/>
          <w:szCs w:val="32"/>
        </w:rPr>
        <w:t>一般公共预算财政拨款支出</w:t>
      </w:r>
      <w:r>
        <w:rPr>
          <w:rFonts w:hint="eastAsia" w:ascii="仿宋_GB2312" w:hAnsi="仿宋_GB2312" w:eastAsia="仿宋_GB2312" w:cs="仿宋_GB2312"/>
          <w:kern w:val="0"/>
          <w:sz w:val="32"/>
          <w:szCs w:val="32"/>
          <w:lang w:val="en-US" w:eastAsia="zh-CN"/>
        </w:rPr>
        <w:t>为1517.40万元，</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hAnsi="宋体" w:eastAsia="仿宋_GB2312" w:cs="宋体"/>
          <w:sz w:val="32"/>
          <w:szCs w:val="32"/>
        </w:rPr>
        <w:t>一般</w:t>
      </w:r>
      <w:r>
        <w:rPr>
          <w:rFonts w:hint="eastAsia" w:ascii="仿宋_GB2312" w:eastAsia="仿宋_GB2312"/>
          <w:sz w:val="32"/>
          <w:szCs w:val="32"/>
        </w:rPr>
        <w:t>公共预算财政拨款支出</w:t>
      </w:r>
      <w:r>
        <w:rPr>
          <w:rFonts w:hint="eastAsia" w:ascii="仿宋_GB2312" w:eastAsia="仿宋_GB2312"/>
          <w:sz w:val="32"/>
          <w:szCs w:val="32"/>
          <w:lang w:val="en-US" w:eastAsia="zh-CN"/>
        </w:rPr>
        <w:t>2194.43</w:t>
      </w:r>
      <w:r>
        <w:rPr>
          <w:rFonts w:hint="eastAsia" w:ascii="仿宋_GB2312" w:eastAsia="仿宋_GB2312"/>
          <w:sz w:val="32"/>
          <w:szCs w:val="32"/>
        </w:rPr>
        <w:t>万元，</w:t>
      </w:r>
      <w:r>
        <w:rPr>
          <w:rFonts w:hint="eastAsia" w:ascii="仿宋_GB2312" w:eastAsia="仿宋_GB2312"/>
          <w:sz w:val="32"/>
          <w:szCs w:val="32"/>
          <w:lang w:val="en-US" w:eastAsia="zh-CN"/>
        </w:rPr>
        <w:t>较上年</w:t>
      </w:r>
      <w:r>
        <w:rPr>
          <w:rFonts w:hint="eastAsia" w:ascii="仿宋_GB2312" w:hAnsi="仿宋_GB2312" w:eastAsia="仿宋_GB2312" w:cs="仿宋_GB2312"/>
          <w:sz w:val="32"/>
          <w:szCs w:val="32"/>
          <w:lang w:val="en-US" w:eastAsia="zh-CN"/>
        </w:rPr>
        <w:t>减少</w:t>
      </w:r>
      <w:r>
        <w:rPr>
          <w:rFonts w:hint="eastAsia" w:ascii="仿宋_GB2312" w:eastAsia="仿宋_GB2312"/>
          <w:sz w:val="32"/>
          <w:szCs w:val="32"/>
          <w:lang w:val="en-US" w:eastAsia="zh-CN"/>
        </w:rPr>
        <w:t>513.47</w:t>
      </w:r>
      <w:r>
        <w:rPr>
          <w:rFonts w:hint="eastAsia" w:ascii="仿宋_GB2312" w:hAnsi="仿宋_GB2312" w:eastAsia="仿宋_GB2312" w:cs="仿宋_GB2312"/>
          <w:sz w:val="32"/>
          <w:szCs w:val="32"/>
        </w:rPr>
        <w:t>万元，主要是</w:t>
      </w:r>
      <w:r>
        <w:rPr>
          <w:rFonts w:hint="eastAsia" w:ascii="仿宋_GB2312" w:eastAsia="仿宋_GB2312"/>
          <w:sz w:val="32"/>
          <w:szCs w:val="32"/>
        </w:rPr>
        <w:t>市级科技专项支出</w:t>
      </w:r>
      <w:r>
        <w:rPr>
          <w:rFonts w:hint="eastAsia" w:ascii="仿宋_GB2312" w:eastAsia="仿宋_GB2312"/>
          <w:sz w:val="32"/>
          <w:szCs w:val="32"/>
          <w:lang w:val="en-US" w:eastAsia="zh-CN"/>
        </w:rPr>
        <w:t>减少</w:t>
      </w:r>
      <w:r>
        <w:rPr>
          <w:rFonts w:hint="eastAsia" w:ascii="仿宋_GB2312" w:hAnsi="仿宋_GB2312" w:eastAsia="仿宋_GB2312" w:cs="仿宋_GB2312"/>
          <w:sz w:val="32"/>
          <w:szCs w:val="32"/>
        </w:rPr>
        <w:t>。</w:t>
      </w:r>
      <w:r>
        <w:rPr>
          <w:rFonts w:hint="eastAsia" w:ascii="仿宋_GB2312" w:eastAsia="仿宋_GB2312"/>
          <w:sz w:val="32"/>
          <w:szCs w:val="32"/>
        </w:rPr>
        <w:t>其中：基本支出</w:t>
      </w:r>
      <w:r>
        <w:rPr>
          <w:rFonts w:hint="eastAsia" w:ascii="仿宋_GB2312" w:eastAsia="仿宋_GB2312"/>
          <w:sz w:val="32"/>
          <w:szCs w:val="32"/>
          <w:lang w:val="en-US" w:eastAsia="zh-CN"/>
        </w:rPr>
        <w:t>380.82</w:t>
      </w:r>
      <w:r>
        <w:rPr>
          <w:rFonts w:hint="eastAsia" w:ascii="仿宋_GB2312" w:eastAsia="仿宋_GB2312"/>
          <w:sz w:val="32"/>
          <w:szCs w:val="32"/>
        </w:rPr>
        <w:t>万元，项目支出</w:t>
      </w:r>
      <w:r>
        <w:rPr>
          <w:rFonts w:hint="eastAsia" w:ascii="仿宋_GB2312" w:eastAsia="仿宋_GB2312"/>
          <w:sz w:val="32"/>
          <w:szCs w:val="32"/>
          <w:lang w:val="en-US" w:eastAsia="zh-CN"/>
        </w:rPr>
        <w:t>1136.58</w:t>
      </w:r>
      <w:r>
        <w:rPr>
          <w:rFonts w:hint="eastAsia" w:ascii="仿宋_GB2312" w:eastAsia="仿宋_GB2312"/>
          <w:sz w:val="32"/>
          <w:szCs w:val="32"/>
        </w:rPr>
        <w:t>万元。具体支出构成是：一般公共服务支出</w:t>
      </w:r>
      <w:r>
        <w:rPr>
          <w:rFonts w:hint="eastAsia" w:ascii="仿宋_GB2312" w:eastAsia="仿宋_GB2312"/>
          <w:sz w:val="32"/>
          <w:szCs w:val="32"/>
          <w:lang w:val="en-US" w:eastAsia="zh-CN"/>
        </w:rPr>
        <w:t>89</w:t>
      </w:r>
      <w:r>
        <w:rPr>
          <w:rFonts w:hint="eastAsia" w:ascii="仿宋_GB2312" w:eastAsia="仿宋_GB2312"/>
          <w:sz w:val="32"/>
          <w:szCs w:val="32"/>
        </w:rPr>
        <w:t>万元，科技支出</w:t>
      </w:r>
      <w:r>
        <w:rPr>
          <w:rFonts w:hint="eastAsia" w:ascii="仿宋_GB2312" w:eastAsia="仿宋_GB2312"/>
          <w:sz w:val="32"/>
          <w:szCs w:val="32"/>
          <w:lang w:val="en-US" w:eastAsia="zh-CN"/>
        </w:rPr>
        <w:t>1428.41万元</w:t>
      </w:r>
      <w:r>
        <w:rPr>
          <w:rFonts w:hint="eastAsia" w:ascii="仿宋_GB2312" w:eastAsia="仿宋_GB2312"/>
          <w:sz w:val="32"/>
          <w:szCs w:val="32"/>
        </w:rPr>
        <w:t>。</w:t>
      </w:r>
    </w:p>
    <w:p>
      <w:pPr>
        <w:spacing w:line="560" w:lineRule="exact"/>
        <w:ind w:firstLine="645"/>
        <w:rPr>
          <w:rFonts w:hint="eastAsia" w:ascii="仿宋_GB2312" w:eastAsia="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2019年</w:t>
      </w:r>
      <w:r>
        <w:rPr>
          <w:rFonts w:hint="eastAsia" w:ascii="仿宋_GB2312" w:hAnsi="仿宋_GB2312" w:eastAsia="仿宋_GB2312" w:cs="仿宋_GB2312"/>
          <w:kern w:val="0"/>
          <w:sz w:val="32"/>
          <w:szCs w:val="32"/>
        </w:rPr>
        <w:t>一般公共预算财政拨款基本支出</w:t>
      </w:r>
      <w:r>
        <w:rPr>
          <w:rFonts w:hint="eastAsia" w:ascii="仿宋_GB2312" w:hAnsi="仿宋_GB2312" w:eastAsia="仿宋_GB2312" w:cs="仿宋_GB2312"/>
          <w:kern w:val="0"/>
          <w:sz w:val="32"/>
          <w:szCs w:val="32"/>
          <w:lang w:val="en-US" w:eastAsia="zh-CN"/>
        </w:rPr>
        <w:t>380.82万元</w:t>
      </w:r>
      <w:r>
        <w:rPr>
          <w:rFonts w:hint="eastAsia" w:ascii="仿宋_GB2312" w:hAnsi="仿宋_GB2312" w:eastAsia="仿宋_GB2312" w:cs="仿宋_GB2312"/>
          <w:kern w:val="0"/>
          <w:sz w:val="32"/>
          <w:szCs w:val="32"/>
        </w:rPr>
        <w:t>。</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hAnsi="宋体" w:eastAsia="仿宋_GB2312" w:cs="宋体"/>
          <w:sz w:val="32"/>
          <w:szCs w:val="32"/>
        </w:rPr>
        <w:t>一般</w:t>
      </w:r>
      <w:r>
        <w:rPr>
          <w:rFonts w:hint="eastAsia" w:ascii="仿宋_GB2312" w:eastAsia="仿宋_GB2312"/>
          <w:sz w:val="32"/>
          <w:szCs w:val="32"/>
        </w:rPr>
        <w:t>公共预算财政拨款基本支出</w:t>
      </w:r>
      <w:r>
        <w:rPr>
          <w:rFonts w:hint="eastAsia" w:ascii="仿宋_GB2312" w:eastAsia="仿宋_GB2312"/>
          <w:sz w:val="32"/>
          <w:szCs w:val="32"/>
          <w:lang w:val="en-US" w:eastAsia="zh-CN"/>
        </w:rPr>
        <w:t>385.43</w:t>
      </w:r>
      <w:r>
        <w:rPr>
          <w:rFonts w:hint="eastAsia" w:ascii="仿宋_GB2312" w:eastAsia="仿宋_GB2312"/>
          <w:sz w:val="32"/>
          <w:szCs w:val="32"/>
        </w:rPr>
        <w:t>万元，</w:t>
      </w:r>
      <w:r>
        <w:rPr>
          <w:rFonts w:hint="eastAsia" w:ascii="仿宋_GB2312" w:eastAsia="仿宋_GB2312"/>
          <w:sz w:val="32"/>
          <w:szCs w:val="32"/>
          <w:lang w:val="en-US" w:eastAsia="zh-CN"/>
        </w:rPr>
        <w:t>2019年</w:t>
      </w:r>
      <w:r>
        <w:rPr>
          <w:rFonts w:hint="eastAsia" w:ascii="仿宋_GB2312" w:hAnsi="仿宋_GB2312" w:eastAsia="仿宋_GB2312" w:cs="仿宋_GB2312"/>
          <w:sz w:val="32"/>
          <w:szCs w:val="32"/>
        </w:rPr>
        <w:t>较上年</w:t>
      </w:r>
      <w:r>
        <w:rPr>
          <w:rFonts w:hint="eastAsia" w:ascii="仿宋_GB2312" w:hAnsi="仿宋_GB2312" w:eastAsia="仿宋_GB2312" w:cs="仿宋_GB2312"/>
          <w:sz w:val="32"/>
          <w:szCs w:val="32"/>
          <w:lang w:val="en-US" w:eastAsia="zh-CN"/>
        </w:rPr>
        <w:t>减少4.61万元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随着人员减少基本支出减少</w:t>
      </w:r>
      <w:r>
        <w:rPr>
          <w:rFonts w:hint="eastAsia" w:ascii="仿宋_GB2312" w:hAnsi="仿宋_GB2312" w:eastAsia="仿宋_GB2312" w:cs="仿宋_GB2312"/>
          <w:sz w:val="32"/>
          <w:szCs w:val="32"/>
        </w:rPr>
        <w:t>。</w:t>
      </w:r>
      <w:r>
        <w:rPr>
          <w:rFonts w:hint="eastAsia" w:ascii="仿宋_GB2312" w:eastAsia="仿宋_GB2312"/>
          <w:sz w:val="32"/>
          <w:szCs w:val="32"/>
        </w:rPr>
        <w:t>其中：</w:t>
      </w:r>
      <w:r>
        <w:rPr>
          <w:rFonts w:hint="eastAsia" w:ascii="仿宋_GB2312" w:hAnsi="仿宋" w:eastAsia="仿宋_GB2312"/>
          <w:sz w:val="32"/>
          <w:szCs w:val="32"/>
        </w:rPr>
        <w:t>人员经费</w:t>
      </w:r>
      <w:r>
        <w:rPr>
          <w:rFonts w:hint="eastAsia" w:ascii="仿宋_GB2312" w:hAnsi="仿宋" w:eastAsia="仿宋_GB2312"/>
          <w:sz w:val="32"/>
          <w:szCs w:val="32"/>
          <w:lang w:val="en-US" w:eastAsia="zh-CN"/>
        </w:rPr>
        <w:t>335.23</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45.59</w:t>
      </w:r>
      <w:r>
        <w:rPr>
          <w:rFonts w:hint="eastAsia" w:ascii="仿宋_GB2312" w:hAnsi="仿宋" w:eastAsia="仿宋_GB2312"/>
          <w:sz w:val="32"/>
          <w:szCs w:val="32"/>
        </w:rPr>
        <w:t>万元。</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4.政府性基金财政拨款收支情况说明</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本部门无政府性基金拨款收支,并已公开空表。</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5.国有资本经营财政拨款收支情况说明</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本部门无国有资本经营拨款收支，并已公开空表。</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三、2019年度“三公”经费、培训费及会议费支出情</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b/>
          <w:bCs/>
          <w:kern w:val="0"/>
          <w:sz w:val="32"/>
          <w:szCs w:val="32"/>
        </w:rPr>
        <w:t>况说明</w:t>
      </w:r>
    </w:p>
    <w:p>
      <w:pPr>
        <w:spacing w:line="360" w:lineRule="auto"/>
        <w:ind w:firstLine="723" w:firstLineChars="225"/>
        <w:rPr>
          <w:rFonts w:ascii="仿宋_GB2312" w:hAnsi="仿宋" w:eastAsia="仿宋_GB2312"/>
          <w:b/>
          <w:sz w:val="32"/>
          <w:szCs w:val="32"/>
        </w:rPr>
      </w:pPr>
      <w:r>
        <w:rPr>
          <w:rFonts w:hint="eastAsia" w:ascii="仿宋_GB2312" w:hAnsi="仿宋" w:eastAsia="仿宋_GB2312"/>
          <w:b/>
          <w:sz w:val="32"/>
          <w:szCs w:val="32"/>
        </w:rPr>
        <w:t>1.“三公”经费</w:t>
      </w:r>
      <w:r>
        <w:rPr>
          <w:rFonts w:hint="eastAsia" w:ascii="仿宋_GB2312" w:hAnsi="仿宋" w:eastAsia="仿宋_GB2312"/>
          <w:sz w:val="32"/>
          <w:szCs w:val="32"/>
        </w:rPr>
        <w:t>一般公共预算</w:t>
      </w:r>
      <w:r>
        <w:rPr>
          <w:rFonts w:hint="eastAsia" w:ascii="仿宋_GB2312" w:hAnsi="仿宋" w:eastAsia="仿宋_GB2312"/>
          <w:b/>
          <w:sz w:val="32"/>
          <w:szCs w:val="32"/>
        </w:rPr>
        <w:t>财政拨款支出总体情况说明。</w:t>
      </w:r>
    </w:p>
    <w:p>
      <w:pPr>
        <w:spacing w:line="360" w:lineRule="auto"/>
        <w:ind w:firstLine="720" w:firstLineChars="225"/>
        <w:rPr>
          <w:rFonts w:ascii="仿宋_GB2312" w:hAnsi="仿宋" w:eastAsia="仿宋_GB2312"/>
          <w:sz w:val="32"/>
          <w:szCs w:val="32"/>
        </w:rPr>
      </w:pPr>
      <w:r>
        <w:rPr>
          <w:rFonts w:hint="eastAsia" w:ascii="仿宋_GB2312" w:hAnsi="仿宋" w:eastAsia="仿宋_GB2312"/>
          <w:sz w:val="32"/>
          <w:szCs w:val="32"/>
        </w:rPr>
        <w:t>2019年度一般公共预算财政拨款安排的“三公经费”</w:t>
      </w:r>
      <w:r>
        <w:rPr>
          <w:rFonts w:hint="eastAsia" w:ascii="仿宋_GB2312" w:hAnsi="仿宋" w:eastAsia="仿宋_GB2312"/>
          <w:sz w:val="32"/>
          <w:szCs w:val="32"/>
          <w:lang w:val="en-US" w:eastAsia="zh-CN"/>
        </w:rPr>
        <w:t>支出14.36万元，2018年公共预算财政拨款安排的“三公经费”支出12.95万元，较上年增加1.41万元，</w:t>
      </w:r>
      <w:r>
        <w:rPr>
          <w:rFonts w:hint="eastAsia" w:ascii="仿宋_GB2312" w:hAnsi="仿宋_GB2312" w:eastAsia="仿宋_GB2312" w:cs="仿宋_GB2312"/>
          <w:kern w:val="0"/>
          <w:sz w:val="32"/>
          <w:szCs w:val="32"/>
          <w:lang w:val="en-US" w:eastAsia="zh-CN"/>
        </w:rPr>
        <w:t>增加率为10.88%</w:t>
      </w:r>
      <w:r>
        <w:rPr>
          <w:rFonts w:hint="eastAsia" w:ascii="仿宋_GB2312" w:hAnsi="仿宋" w:eastAsia="仿宋_GB2312" w:cs="黑体"/>
          <w:sz w:val="32"/>
          <w:szCs w:val="32"/>
        </w:rPr>
        <w:t>。</w:t>
      </w:r>
      <w:r>
        <w:rPr>
          <w:rFonts w:hint="eastAsia" w:ascii="仿宋_GB2312" w:hAnsi="仿宋" w:eastAsia="仿宋_GB2312"/>
          <w:sz w:val="32"/>
          <w:szCs w:val="32"/>
          <w:lang w:val="en-US" w:eastAsia="zh-CN"/>
        </w:rPr>
        <w:t>主要是公务用车</w:t>
      </w:r>
      <w:r>
        <w:rPr>
          <w:rFonts w:hint="eastAsia" w:ascii="仿宋_GB2312" w:hAnsi="仿宋_GB2312" w:eastAsia="仿宋_GB2312" w:cs="仿宋_GB2312"/>
          <w:kern w:val="0"/>
          <w:sz w:val="32"/>
          <w:szCs w:val="32"/>
          <w:lang w:val="en-US" w:eastAsia="zh-CN"/>
        </w:rPr>
        <w:t>运行维护费</w:t>
      </w:r>
      <w:r>
        <w:rPr>
          <w:rFonts w:hint="eastAsia" w:ascii="仿宋_GB2312" w:hAnsi="仿宋" w:eastAsia="仿宋_GB2312"/>
          <w:sz w:val="32"/>
          <w:szCs w:val="32"/>
          <w:lang w:val="en-US" w:eastAsia="zh-CN"/>
        </w:rPr>
        <w:t>及公务接待费用增加</w:t>
      </w:r>
      <w:r>
        <w:rPr>
          <w:rFonts w:hint="eastAsia" w:ascii="仿宋_GB2312" w:hAnsi="仿宋" w:eastAsia="仿宋_GB2312"/>
          <w:sz w:val="32"/>
          <w:szCs w:val="32"/>
        </w:rPr>
        <w:t>。</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（1）因公出国(境)支出情况</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2019年因公出国(境)团组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人次,支出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 w:eastAsia="仿宋_GB2312"/>
          <w:sz w:val="32"/>
          <w:szCs w:val="32"/>
        </w:rPr>
        <w:t>当年预算数</w:t>
      </w:r>
      <w:r>
        <w:rPr>
          <w:rFonts w:hint="eastAsia" w:ascii="仿宋_GB2312" w:hAnsi="仿宋" w:eastAsia="仿宋_GB2312"/>
          <w:sz w:val="32"/>
          <w:szCs w:val="32"/>
          <w:lang w:val="en-US" w:eastAsia="zh-CN"/>
        </w:rPr>
        <w:t>0</w:t>
      </w:r>
      <w:r>
        <w:rPr>
          <w:rFonts w:hint="eastAsia" w:ascii="仿宋_GB2312" w:hAnsi="仿宋_GB2312" w:eastAsia="仿宋_GB2312" w:cs="仿宋_GB2312"/>
          <w:kern w:val="0"/>
          <w:sz w:val="32"/>
          <w:szCs w:val="32"/>
        </w:rPr>
        <w:t>万元。</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（2）公务用车购置及运行维护费用支出情况</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2019年购置车辆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万元,公务用车运行维护费支出</w:t>
      </w:r>
      <w:r>
        <w:rPr>
          <w:rFonts w:hint="eastAsia" w:ascii="仿宋_GB2312" w:hAnsi="仿宋_GB2312" w:eastAsia="仿宋_GB2312" w:cs="仿宋_GB2312"/>
          <w:kern w:val="0"/>
          <w:sz w:val="32"/>
          <w:szCs w:val="32"/>
          <w:lang w:val="en-US" w:eastAsia="zh-CN"/>
        </w:rPr>
        <w:t>13.89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2018年公务用车运行维护费为12.82，较上年增加1.07万元，增加率为8.34%</w:t>
      </w:r>
      <w:r>
        <w:rPr>
          <w:rFonts w:hint="eastAsia" w:ascii="仿宋_GB2312" w:hAnsi="仿宋" w:eastAsia="仿宋_GB2312" w:cs="黑体"/>
          <w:sz w:val="32"/>
          <w:szCs w:val="32"/>
        </w:rPr>
        <w:t>。</w:t>
      </w:r>
      <w:r>
        <w:rPr>
          <w:rFonts w:hint="eastAsia" w:ascii="仿宋_GB2312" w:hAnsi="仿宋_GB2312" w:eastAsia="仿宋_GB2312" w:cs="仿宋_GB2312"/>
          <w:kern w:val="0"/>
          <w:sz w:val="32"/>
          <w:szCs w:val="32"/>
          <w:lang w:val="en-US" w:eastAsia="zh-CN"/>
        </w:rPr>
        <w:t>主要是扶贫下乡增加</w:t>
      </w:r>
      <w:r>
        <w:rPr>
          <w:rFonts w:hint="eastAsia" w:ascii="仿宋_GB2312" w:hAnsi="仿宋_GB2312" w:eastAsia="仿宋_GB2312" w:cs="仿宋_GB2312"/>
          <w:kern w:val="0"/>
          <w:sz w:val="32"/>
          <w:szCs w:val="32"/>
        </w:rPr>
        <w:t>。</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（3）公务接待费支出情况</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2019年公务接待</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批次,</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人次,支出</w:t>
      </w:r>
      <w:r>
        <w:rPr>
          <w:rFonts w:hint="eastAsia" w:ascii="仿宋_GB2312" w:hAnsi="仿宋_GB2312" w:eastAsia="仿宋_GB2312" w:cs="仿宋_GB2312"/>
          <w:kern w:val="0"/>
          <w:sz w:val="32"/>
          <w:szCs w:val="32"/>
          <w:lang w:val="en-US" w:eastAsia="zh-CN"/>
        </w:rPr>
        <w:t>0.47</w:t>
      </w:r>
      <w:r>
        <w:rPr>
          <w:rFonts w:hint="eastAsia" w:ascii="仿宋_GB2312" w:hAnsi="仿宋_GB2312" w:eastAsia="仿宋_GB2312" w:cs="仿宋_GB2312"/>
          <w:kern w:val="0"/>
          <w:sz w:val="32"/>
          <w:szCs w:val="32"/>
        </w:rPr>
        <w:t>万元,</w:t>
      </w:r>
      <w:r>
        <w:rPr>
          <w:rFonts w:hint="eastAsia" w:ascii="仿宋_GB2312" w:hAnsi="仿宋" w:eastAsia="仿宋_GB2312"/>
          <w:sz w:val="32"/>
          <w:szCs w:val="32"/>
          <w:lang w:val="en-US" w:eastAsia="zh-CN"/>
        </w:rPr>
        <w:t>2018年公务接待费0.13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较上年增加0.34万元，增加率为261.53%</w:t>
      </w:r>
      <w:r>
        <w:rPr>
          <w:rFonts w:hint="eastAsia" w:ascii="仿宋_GB2312" w:hAnsi="仿宋" w:eastAsia="仿宋_GB2312" w:cs="黑体"/>
          <w:sz w:val="32"/>
          <w:szCs w:val="32"/>
        </w:rPr>
        <w:t>。</w:t>
      </w:r>
      <w:r>
        <w:rPr>
          <w:rFonts w:hint="eastAsia" w:ascii="仿宋_GB2312" w:hAnsi="仿宋_GB2312" w:eastAsia="仿宋_GB2312" w:cs="仿宋_GB2312"/>
          <w:kern w:val="0"/>
          <w:sz w:val="32"/>
          <w:szCs w:val="32"/>
          <w:lang w:val="en-US" w:eastAsia="zh-CN"/>
        </w:rPr>
        <w:t>主要是接待批次及</w:t>
      </w:r>
      <w:r>
        <w:rPr>
          <w:rFonts w:hint="eastAsia" w:ascii="仿宋_GB2312" w:hAnsi="仿宋" w:eastAsia="仿宋_GB2312"/>
          <w:sz w:val="32"/>
          <w:szCs w:val="32"/>
          <w:lang w:val="en-US" w:eastAsia="zh-CN"/>
        </w:rPr>
        <w:t>接待</w:t>
      </w:r>
      <w:r>
        <w:rPr>
          <w:rFonts w:hint="eastAsia" w:ascii="仿宋_GB2312" w:hAnsi="仿宋_GB2312" w:eastAsia="仿宋_GB2312" w:cs="仿宋_GB2312"/>
          <w:kern w:val="0"/>
          <w:sz w:val="32"/>
          <w:szCs w:val="32"/>
          <w:lang w:val="en-US" w:eastAsia="zh-CN"/>
        </w:rPr>
        <w:t>人数增加</w:t>
      </w:r>
      <w:r>
        <w:rPr>
          <w:rFonts w:hint="eastAsia" w:ascii="仿宋_GB2312" w:hAnsi="仿宋_GB2312" w:eastAsia="仿宋_GB2312" w:cs="仿宋_GB2312"/>
          <w:kern w:val="0"/>
          <w:sz w:val="32"/>
          <w:szCs w:val="32"/>
        </w:rPr>
        <w:t>。</w:t>
      </w:r>
    </w:p>
    <w:p>
      <w:pPr>
        <w:numPr>
          <w:ilvl w:val="0"/>
          <w:numId w:val="0"/>
        </w:numPr>
        <w:spacing w:line="60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培训费支出情况。</w:t>
      </w:r>
    </w:p>
    <w:p>
      <w:pPr>
        <w:numPr>
          <w:ilvl w:val="0"/>
          <w:numId w:val="0"/>
        </w:num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年公共预算财政拨款安排的</w:t>
      </w:r>
      <w:r>
        <w:rPr>
          <w:rFonts w:hint="eastAsia" w:ascii="仿宋_GB2312" w:hAnsi="仿宋" w:eastAsia="仿宋_GB2312"/>
          <w:sz w:val="32"/>
          <w:szCs w:val="32"/>
        </w:rPr>
        <w:t>培训费支出</w:t>
      </w:r>
      <w:r>
        <w:rPr>
          <w:rFonts w:hint="eastAsia" w:ascii="仿宋_GB2312" w:hAnsi="仿宋" w:eastAsia="仿宋_GB2312"/>
          <w:sz w:val="32"/>
          <w:szCs w:val="32"/>
          <w:lang w:val="en-US" w:eastAsia="zh-CN"/>
        </w:rPr>
        <w:t>14.60</w:t>
      </w:r>
      <w:r>
        <w:rPr>
          <w:rFonts w:hint="eastAsia" w:ascii="仿宋_GB2312" w:hAnsi="仿宋" w:eastAsia="仿宋_GB2312"/>
          <w:sz w:val="32"/>
          <w:szCs w:val="32"/>
        </w:rPr>
        <w:t>万元</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年公共预算财政拨款安排的</w:t>
      </w:r>
      <w:r>
        <w:rPr>
          <w:rFonts w:hint="eastAsia" w:ascii="仿宋_GB2312" w:hAnsi="仿宋" w:eastAsia="仿宋_GB2312"/>
          <w:sz w:val="32"/>
          <w:szCs w:val="32"/>
        </w:rPr>
        <w:t>培训费支出</w:t>
      </w:r>
      <w:r>
        <w:rPr>
          <w:rFonts w:hint="eastAsia" w:ascii="仿宋_GB2312" w:hAnsi="仿宋" w:eastAsia="仿宋_GB2312"/>
          <w:sz w:val="32"/>
          <w:szCs w:val="32"/>
          <w:lang w:val="en-US" w:eastAsia="zh-CN"/>
        </w:rPr>
        <w:t>5.3</w:t>
      </w:r>
      <w:r>
        <w:rPr>
          <w:rFonts w:hint="eastAsia" w:ascii="仿宋_GB2312" w:hAnsi="仿宋" w:eastAsia="仿宋_GB2312"/>
          <w:sz w:val="32"/>
          <w:szCs w:val="32"/>
        </w:rPr>
        <w:t>万元，较上年</w:t>
      </w:r>
      <w:r>
        <w:rPr>
          <w:rFonts w:hint="eastAsia" w:ascii="仿宋_GB2312" w:hAnsi="仿宋" w:eastAsia="仿宋_GB2312"/>
          <w:sz w:val="32"/>
          <w:szCs w:val="32"/>
          <w:lang w:val="en-US" w:eastAsia="zh-CN"/>
        </w:rPr>
        <w:t>增加9.30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w:t>
      </w:r>
      <w:r>
        <w:rPr>
          <w:rFonts w:hint="eastAsia" w:ascii="仿宋_GB2312" w:hAnsi="仿宋_GB2312" w:eastAsia="仿宋_GB2312" w:cs="仿宋_GB2312"/>
          <w:kern w:val="0"/>
          <w:sz w:val="32"/>
          <w:szCs w:val="32"/>
          <w:lang w:val="en-US" w:eastAsia="zh-CN"/>
        </w:rPr>
        <w:t>增加率为175.47%</w:t>
      </w:r>
      <w:r>
        <w:rPr>
          <w:rFonts w:hint="eastAsia" w:ascii="仿宋_GB2312" w:hAnsi="仿宋" w:eastAsia="仿宋_GB2312" w:cs="黑体"/>
          <w:sz w:val="32"/>
          <w:szCs w:val="32"/>
        </w:rPr>
        <w:t>。</w:t>
      </w:r>
      <w:r>
        <w:rPr>
          <w:rFonts w:hint="eastAsia" w:ascii="仿宋_GB2312" w:hAnsi="仿宋" w:eastAsia="仿宋_GB2312"/>
          <w:sz w:val="32"/>
          <w:szCs w:val="32"/>
        </w:rPr>
        <w:t>主要是</w:t>
      </w:r>
      <w:r>
        <w:rPr>
          <w:rFonts w:hint="eastAsia" w:ascii="仿宋_GB2312" w:hAnsi="仿宋" w:eastAsia="仿宋_GB2312"/>
          <w:sz w:val="32"/>
          <w:szCs w:val="32"/>
          <w:lang w:val="en-US" w:eastAsia="zh-CN"/>
        </w:rPr>
        <w:t>特派员</w:t>
      </w:r>
      <w:r>
        <w:rPr>
          <w:rFonts w:hint="eastAsia" w:ascii="仿宋_GB2312" w:hAnsi="仿宋" w:eastAsia="仿宋_GB2312"/>
          <w:sz w:val="32"/>
          <w:szCs w:val="32"/>
        </w:rPr>
        <w:t>培训</w:t>
      </w:r>
      <w:r>
        <w:rPr>
          <w:rFonts w:hint="eastAsia" w:ascii="仿宋_GB2312" w:hAnsi="仿宋" w:eastAsia="仿宋_GB2312"/>
          <w:sz w:val="32"/>
          <w:szCs w:val="32"/>
          <w:lang w:val="en-US" w:eastAsia="zh-CN"/>
        </w:rPr>
        <w:t>和知识产权培训会</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增加</w:t>
      </w:r>
      <w:r>
        <w:rPr>
          <w:rFonts w:hint="eastAsia" w:ascii="仿宋_GB2312" w:eastAsia="仿宋_GB2312"/>
          <w:sz w:val="32"/>
          <w:szCs w:val="32"/>
        </w:rPr>
        <w:t>。</w:t>
      </w:r>
    </w:p>
    <w:p>
      <w:pPr>
        <w:numPr>
          <w:ilvl w:val="0"/>
          <w:numId w:val="0"/>
        </w:numPr>
        <w:spacing w:line="60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会议费支出情况。</w:t>
      </w:r>
    </w:p>
    <w:p>
      <w:pPr>
        <w:numPr>
          <w:ilvl w:val="0"/>
          <w:numId w:val="0"/>
        </w:numPr>
        <w:spacing w:line="600" w:lineRule="exact"/>
        <w:ind w:firstLine="640" w:firstLineChars="200"/>
        <w:rPr>
          <w:rFonts w:hint="eastAsia" w:ascii="仿宋_GB2312" w:hAnsi="仿宋" w:eastAsia="仿宋_GB2312" w:cs="黑体"/>
          <w:sz w:val="32"/>
          <w:szCs w:val="32"/>
        </w:rPr>
      </w:pPr>
      <w:r>
        <w:rPr>
          <w:rFonts w:hint="eastAsia" w:ascii="仿宋_GB2312" w:hAnsi="Calibri" w:eastAsia="仿宋_GB2312" w:cs="黑体"/>
          <w:sz w:val="32"/>
          <w:szCs w:val="32"/>
        </w:rPr>
        <w:t>201</w:t>
      </w:r>
      <w:r>
        <w:rPr>
          <w:rFonts w:hint="eastAsia" w:ascii="仿宋_GB2312" w:hAnsi="Calibri" w:eastAsia="仿宋_GB2312" w:cs="黑体"/>
          <w:sz w:val="32"/>
          <w:szCs w:val="32"/>
          <w:lang w:val="en-US" w:eastAsia="zh-CN"/>
        </w:rPr>
        <w:t>9</w:t>
      </w:r>
      <w:r>
        <w:rPr>
          <w:rFonts w:hint="eastAsia" w:ascii="仿宋_GB2312" w:hAnsi="Calibri" w:eastAsia="仿宋_GB2312" w:cs="黑体"/>
          <w:sz w:val="32"/>
          <w:szCs w:val="32"/>
        </w:rPr>
        <w:t>年公共预算财政拨款安排的</w:t>
      </w:r>
      <w:r>
        <w:rPr>
          <w:rFonts w:hint="eastAsia" w:ascii="仿宋_GB2312" w:hAnsi="仿宋" w:eastAsia="仿宋_GB2312" w:cs="黑体"/>
          <w:sz w:val="32"/>
          <w:szCs w:val="32"/>
        </w:rPr>
        <w:t>会议费支出</w:t>
      </w:r>
      <w:r>
        <w:rPr>
          <w:rFonts w:hint="eastAsia" w:ascii="仿宋_GB2312" w:hAnsi="仿宋" w:eastAsia="仿宋_GB2312" w:cs="黑体"/>
          <w:sz w:val="32"/>
          <w:szCs w:val="32"/>
          <w:lang w:val="en-US" w:eastAsia="zh-CN"/>
        </w:rPr>
        <w:t>6.94</w:t>
      </w:r>
      <w:r>
        <w:rPr>
          <w:rFonts w:hint="eastAsia" w:ascii="仿宋_GB2312" w:hAnsi="仿宋" w:eastAsia="仿宋_GB2312" w:cs="黑体"/>
          <w:sz w:val="32"/>
          <w:szCs w:val="32"/>
        </w:rPr>
        <w:t>万元，</w:t>
      </w:r>
      <w:r>
        <w:rPr>
          <w:rFonts w:hint="eastAsia" w:ascii="仿宋_GB2312" w:hAnsi="Calibri" w:eastAsia="仿宋_GB2312" w:cs="黑体"/>
          <w:sz w:val="32"/>
          <w:szCs w:val="32"/>
        </w:rPr>
        <w:t>201</w:t>
      </w:r>
      <w:r>
        <w:rPr>
          <w:rFonts w:hint="eastAsia" w:ascii="仿宋_GB2312" w:hAnsi="Calibri" w:eastAsia="仿宋_GB2312" w:cs="黑体"/>
          <w:sz w:val="32"/>
          <w:szCs w:val="32"/>
          <w:lang w:val="en-US" w:eastAsia="zh-CN"/>
        </w:rPr>
        <w:t>8</w:t>
      </w:r>
      <w:r>
        <w:rPr>
          <w:rFonts w:hint="eastAsia" w:ascii="仿宋_GB2312" w:hAnsi="Calibri" w:eastAsia="仿宋_GB2312" w:cs="黑体"/>
          <w:sz w:val="32"/>
          <w:szCs w:val="32"/>
        </w:rPr>
        <w:t>年公共预算财政拨款安排的</w:t>
      </w:r>
      <w:r>
        <w:rPr>
          <w:rFonts w:hint="eastAsia" w:ascii="仿宋_GB2312" w:hAnsi="仿宋" w:eastAsia="仿宋_GB2312" w:cs="黑体"/>
          <w:sz w:val="32"/>
          <w:szCs w:val="32"/>
        </w:rPr>
        <w:t>会议费支出</w:t>
      </w:r>
      <w:r>
        <w:rPr>
          <w:rFonts w:hint="eastAsia" w:ascii="仿宋_GB2312" w:hAnsi="仿宋" w:eastAsia="仿宋_GB2312" w:cs="黑体"/>
          <w:sz w:val="32"/>
          <w:szCs w:val="32"/>
          <w:lang w:val="en-US" w:eastAsia="zh-CN"/>
        </w:rPr>
        <w:t>5.87</w:t>
      </w:r>
      <w:r>
        <w:rPr>
          <w:rFonts w:hint="eastAsia" w:ascii="仿宋_GB2312" w:hAnsi="仿宋" w:eastAsia="仿宋_GB2312" w:cs="黑体"/>
          <w:sz w:val="32"/>
          <w:szCs w:val="32"/>
        </w:rPr>
        <w:t>万元，较上年</w:t>
      </w:r>
      <w:r>
        <w:rPr>
          <w:rFonts w:hint="eastAsia" w:ascii="仿宋_GB2312" w:hAnsi="仿宋" w:eastAsia="仿宋_GB2312" w:cs="黑体"/>
          <w:sz w:val="32"/>
          <w:szCs w:val="32"/>
          <w:lang w:val="en-US" w:eastAsia="zh-CN"/>
        </w:rPr>
        <w:t>增加1.07</w:t>
      </w:r>
      <w:r>
        <w:rPr>
          <w:rFonts w:hint="eastAsia" w:ascii="仿宋_GB2312" w:hAnsi="仿宋" w:eastAsia="仿宋_GB2312" w:cs="黑体"/>
          <w:sz w:val="32"/>
          <w:szCs w:val="32"/>
        </w:rPr>
        <w:t>万元</w:t>
      </w:r>
      <w:r>
        <w:rPr>
          <w:rFonts w:hint="eastAsia" w:ascii="仿宋_GB2312" w:hAnsi="仿宋" w:eastAsia="仿宋_GB2312" w:cs="黑体"/>
          <w:sz w:val="32"/>
          <w:szCs w:val="32"/>
          <w:lang w:val="en-US" w:eastAsia="zh-CN"/>
        </w:rPr>
        <w:t>,</w:t>
      </w:r>
      <w:r>
        <w:rPr>
          <w:rFonts w:hint="eastAsia" w:ascii="仿宋_GB2312" w:hAnsi="仿宋_GB2312" w:eastAsia="仿宋_GB2312" w:cs="仿宋_GB2312"/>
          <w:kern w:val="0"/>
          <w:sz w:val="32"/>
          <w:szCs w:val="32"/>
          <w:lang w:val="en-US" w:eastAsia="zh-CN"/>
        </w:rPr>
        <w:t>增加率为18.23%</w:t>
      </w:r>
      <w:r>
        <w:rPr>
          <w:rFonts w:hint="eastAsia" w:ascii="仿宋_GB2312" w:hAnsi="仿宋" w:eastAsia="仿宋_GB2312" w:cs="黑体"/>
          <w:sz w:val="32"/>
          <w:szCs w:val="32"/>
        </w:rPr>
        <w:t>。主要是</w:t>
      </w:r>
      <w:r>
        <w:rPr>
          <w:rFonts w:hint="eastAsia" w:ascii="仿宋_GB2312" w:hAnsi="仿宋" w:eastAsia="仿宋_GB2312" w:cs="黑体"/>
          <w:sz w:val="32"/>
          <w:szCs w:val="32"/>
          <w:lang w:val="en-US" w:eastAsia="zh-CN"/>
        </w:rPr>
        <w:t>增加了科技特派员工作</w:t>
      </w:r>
      <w:r>
        <w:rPr>
          <w:rFonts w:hint="eastAsia" w:ascii="仿宋_GB2312" w:hAnsi="仿宋" w:eastAsia="仿宋_GB2312" w:cs="黑体"/>
          <w:sz w:val="32"/>
          <w:szCs w:val="32"/>
        </w:rPr>
        <w:t>会议支出。</w:t>
      </w:r>
    </w:p>
    <w:p>
      <w:pPr>
        <w:widowControl/>
        <w:ind w:firstLine="643" w:firstLineChars="200"/>
        <w:rPr>
          <w:rFonts w:ascii="黑体" w:hAnsi="黑体" w:eastAsia="黑体" w:cs="黑体"/>
          <w:b/>
          <w:kern w:val="0"/>
          <w:sz w:val="32"/>
          <w:szCs w:val="32"/>
        </w:rPr>
      </w:pPr>
      <w:r>
        <w:rPr>
          <w:rFonts w:hint="eastAsia" w:ascii="黑体" w:hAnsi="黑体" w:eastAsia="黑体" w:cs="黑体"/>
          <w:b/>
          <w:kern w:val="0"/>
          <w:sz w:val="32"/>
          <w:szCs w:val="32"/>
        </w:rPr>
        <w:t>四、2019年度部门绩效管理情况说明</w:t>
      </w:r>
    </w:p>
    <w:p>
      <w:pPr>
        <w:ind w:firstLine="640" w:firstLineChars="200"/>
        <w:rPr>
          <w:rFonts w:ascii="黑体" w:hAnsi="黑体" w:eastAsia="黑体" w:cs="黑体"/>
          <w:b/>
          <w:kern w:val="0"/>
          <w:sz w:val="32"/>
          <w:szCs w:val="32"/>
        </w:rPr>
      </w:pP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rPr>
        <w:t>9年本部门未开展绩效管理，计划在以后年度开展绩效管理工作。</w:t>
      </w:r>
      <w:r>
        <w:rPr>
          <w:rFonts w:ascii="黑体" w:hAnsi="黑体" w:eastAsia="黑体" w:cs="黑体"/>
          <w:b/>
          <w:kern w:val="0"/>
          <w:sz w:val="32"/>
          <w:szCs w:val="32"/>
        </w:rPr>
        <w:br w:type="textWrapping" w:clear="all"/>
      </w:r>
      <w:r>
        <w:rPr>
          <w:rFonts w:hint="eastAsia" w:ascii="黑体" w:hAnsi="黑体" w:eastAsia="黑体" w:cs="黑体"/>
          <w:b/>
          <w:kern w:val="0"/>
          <w:sz w:val="32"/>
          <w:szCs w:val="32"/>
          <w:lang w:val="en-US" w:eastAsia="zh-CN"/>
        </w:rPr>
        <w:t xml:space="preserve">    </w:t>
      </w:r>
      <w:r>
        <w:rPr>
          <w:rFonts w:hint="eastAsia" w:ascii="黑体" w:hAnsi="黑体" w:eastAsia="黑体" w:cs="黑体"/>
          <w:b/>
          <w:kern w:val="0"/>
          <w:sz w:val="32"/>
          <w:szCs w:val="32"/>
        </w:rPr>
        <w:t>五、其他重要事项的情况说明</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（一）机关运行经费支出情况</w:t>
      </w:r>
    </w:p>
    <w:p>
      <w:pPr>
        <w:spacing w:line="560" w:lineRule="exact"/>
        <w:ind w:firstLine="645"/>
        <w:rPr>
          <w:rFonts w:hint="eastAsia" w:ascii="仿宋_GB2312" w:eastAsia="仿宋_GB2312"/>
          <w:sz w:val="32"/>
          <w:szCs w:val="32"/>
        </w:rPr>
      </w:pPr>
      <w:r>
        <w:rPr>
          <w:rFonts w:hint="eastAsia" w:ascii="仿宋_GB2312" w:eastAsia="仿宋_GB2312"/>
          <w:sz w:val="32"/>
          <w:szCs w:val="32"/>
          <w:lang w:val="en-US" w:eastAsia="zh-CN"/>
        </w:rPr>
        <w:t>2019年度</w:t>
      </w:r>
      <w:r>
        <w:rPr>
          <w:rFonts w:hint="eastAsia" w:ascii="仿宋_GB2312" w:eastAsia="仿宋_GB2312"/>
          <w:sz w:val="32"/>
          <w:szCs w:val="32"/>
        </w:rPr>
        <w:t>机关运行经费支出</w:t>
      </w:r>
      <w:r>
        <w:rPr>
          <w:rFonts w:hint="eastAsia" w:ascii="仿宋_GB2312" w:eastAsia="仿宋_GB2312"/>
          <w:sz w:val="32"/>
          <w:szCs w:val="32"/>
          <w:lang w:val="en-US" w:eastAsia="zh-CN"/>
        </w:rPr>
        <w:t>45.60万元，2018年度</w:t>
      </w:r>
      <w:r>
        <w:rPr>
          <w:rFonts w:hint="eastAsia" w:ascii="仿宋_GB2312" w:eastAsia="仿宋_GB2312"/>
          <w:sz w:val="32"/>
          <w:szCs w:val="32"/>
        </w:rPr>
        <w:t>机关运行经费支出为</w:t>
      </w:r>
      <w:r>
        <w:rPr>
          <w:rFonts w:hint="default" w:ascii="仿宋_GB2312" w:eastAsia="仿宋_GB2312"/>
          <w:sz w:val="32"/>
          <w:szCs w:val="32"/>
          <w:lang w:val="en-US"/>
        </w:rPr>
        <w:t xml:space="preserve"> </w:t>
      </w:r>
      <w:r>
        <w:rPr>
          <w:rFonts w:hint="eastAsia" w:ascii="仿宋_GB2312" w:eastAsia="仿宋_GB2312"/>
          <w:sz w:val="32"/>
          <w:szCs w:val="32"/>
          <w:lang w:val="en-US" w:eastAsia="zh-CN"/>
        </w:rPr>
        <w:t>35.83</w:t>
      </w:r>
      <w:r>
        <w:rPr>
          <w:rFonts w:hint="default" w:ascii="仿宋_GB2312" w:eastAsia="仿宋_GB2312"/>
          <w:sz w:val="32"/>
          <w:szCs w:val="32"/>
          <w:lang w:val="en-US"/>
        </w:rPr>
        <w:t xml:space="preserve"> </w:t>
      </w:r>
      <w:r>
        <w:rPr>
          <w:rFonts w:hint="eastAsia" w:ascii="仿宋_GB2312" w:eastAsia="仿宋_GB2312"/>
          <w:sz w:val="32"/>
          <w:szCs w:val="32"/>
        </w:rPr>
        <w:t>万元，较上年</w:t>
      </w:r>
      <w:r>
        <w:rPr>
          <w:rFonts w:hint="eastAsia" w:ascii="仿宋_GB2312" w:eastAsia="仿宋_GB2312"/>
          <w:sz w:val="32"/>
          <w:szCs w:val="32"/>
          <w:lang w:val="en-US" w:eastAsia="zh-CN"/>
        </w:rPr>
        <w:t>增加9.77</w:t>
      </w:r>
      <w:r>
        <w:rPr>
          <w:rFonts w:hint="eastAsia" w:ascii="仿宋_GB2312" w:eastAsia="仿宋_GB2312"/>
          <w:sz w:val="32"/>
          <w:szCs w:val="32"/>
        </w:rPr>
        <w:t>万元。主要是</w:t>
      </w:r>
      <w:r>
        <w:rPr>
          <w:rFonts w:hint="eastAsia" w:ascii="仿宋_GB2312" w:eastAsia="仿宋_GB2312"/>
          <w:sz w:val="32"/>
          <w:szCs w:val="32"/>
          <w:lang w:val="en-US" w:eastAsia="zh-CN"/>
        </w:rPr>
        <w:t>扶贫下乡差费增加</w:t>
      </w:r>
      <w:r>
        <w:rPr>
          <w:rFonts w:hint="eastAsia" w:ascii="仿宋_GB2312" w:eastAsia="仿宋_GB2312"/>
          <w:sz w:val="32"/>
          <w:szCs w:val="32"/>
        </w:rPr>
        <w:t>。</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（二）政府采购支出情况</w:t>
      </w:r>
    </w:p>
    <w:p>
      <w:pPr>
        <w:ind w:firstLine="64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本部门2019年无政府采购支出。</w:t>
      </w:r>
    </w:p>
    <w:p>
      <w:pPr>
        <w:widowControl/>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（三）国有资产占用及购置情况说明</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截至2019年末，本部门及所属单位共有车辆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辆；20万元以上的通用设备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台（套）；单价50万元以上的通用设备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台（套）。2019年当年购置车辆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辆；购置单价20万元以上的通用设备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台（套）；购置单价50万元以上的通用设备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widowControl/>
        <w:numPr>
          <w:ilvl w:val="0"/>
          <w:numId w:val="3"/>
        </w:numPr>
        <w:ind w:firstLine="643" w:firstLineChars="200"/>
        <w:jc w:val="center"/>
        <w:rPr>
          <w:rFonts w:ascii="黑体" w:hAnsi="黑体" w:eastAsia="黑体" w:cs="黑体"/>
          <w:b/>
          <w:kern w:val="0"/>
          <w:sz w:val="32"/>
          <w:szCs w:val="32"/>
        </w:rPr>
      </w:pPr>
      <w:r>
        <w:rPr>
          <w:rFonts w:hint="eastAsia" w:ascii="黑体" w:hAnsi="黑体" w:eastAsia="黑体" w:cs="黑体"/>
          <w:b/>
          <w:kern w:val="0"/>
          <w:sz w:val="32"/>
          <w:szCs w:val="32"/>
        </w:rPr>
        <w:t>专业名词解释</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1、基本支出：指为保障机构正常运转、完成日常工作任务而发生的各项支出。</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2、项目支出：指单位为完成特定的行政工作任务或事业发展目标所发生的各项支出。</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行政运行</w:t>
      </w:r>
      <w:r>
        <w:rPr>
          <w:rFonts w:hint="eastAsia" w:ascii="仿宋" w:hAnsi="仿宋" w:eastAsia="仿宋" w:cs="仿宋"/>
          <w:sz w:val="32"/>
          <w:szCs w:val="32"/>
          <w:lang w:val="en-US" w:eastAsia="zh-CN"/>
        </w:rPr>
        <w:t>经费</w:t>
      </w:r>
      <w:r>
        <w:rPr>
          <w:rFonts w:hint="eastAsia" w:ascii="仿宋" w:hAnsi="仿宋" w:eastAsia="仿宋" w:cs="仿宋"/>
          <w:sz w:val="32"/>
          <w:szCs w:val="32"/>
        </w:rPr>
        <w:t>：反映行政单位（包括实行公务员管理的事业单位）的基本支出。</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“三公”经费：指部门使用一般公共预算财政拨款支付的因公出国（境）费、公务用车购置及运行费和公务接待费。</w:t>
      </w:r>
    </w:p>
    <w:p>
      <w:pPr>
        <w:keepNext w:val="0"/>
        <w:keepLines w:val="0"/>
        <w:pageBreakBefore w:val="0"/>
        <w:widowControl w:val="0"/>
        <w:numPr>
          <w:ilvl w:val="0"/>
          <w:numId w:val="0"/>
        </w:numPr>
        <w:pBdr>
          <w:bottom w:val="single" w:color="FFFFFF" w:sz="4" w:space="31"/>
        </w:pBdr>
        <w:tabs>
          <w:tab w:val="left" w:pos="993"/>
        </w:tabs>
        <w:kinsoku/>
        <w:wordWrap/>
        <w:overflowPunct/>
        <w:topLinePunct w:val="0"/>
        <w:autoSpaceDE w:val="0"/>
        <w:autoSpaceDN w:val="0"/>
        <w:bidi w:val="0"/>
        <w:adjustRightInd w:val="0"/>
        <w:snapToGrid w:val="0"/>
        <w:spacing w:before="0" w:beforeLines="0" w:after="0" w:afterLines="0" w:line="600" w:lineRule="exact"/>
        <w:ind w:right="0" w:rightChars="0" w:firstLine="640" w:firstLineChars="200"/>
        <w:jc w:val="both"/>
        <w:textAlignment w:val="auto"/>
        <w:outlineLvl w:val="9"/>
        <w:rPr>
          <w:rFonts w:hint="eastAsia"/>
        </w:rPr>
      </w:pPr>
      <w:r>
        <w:rPr>
          <w:rFonts w:hint="eastAsia" w:ascii="仿宋" w:hAnsi="仿宋" w:eastAsia="仿宋" w:cs="仿宋"/>
          <w:sz w:val="32"/>
          <w:szCs w:val="32"/>
          <w:lang w:val="en-US" w:eastAsia="zh-CN"/>
        </w:rPr>
        <w:t>5、</w:t>
      </w:r>
      <w:r>
        <w:rPr>
          <w:rFonts w:hint="eastAsia" w:ascii="仿宋" w:hAnsi="仿宋" w:eastAsia="仿宋" w:cs="仿宋"/>
          <w:sz w:val="32"/>
          <w:szCs w:val="32"/>
        </w:rPr>
        <w:t>应用技术研究与开发：反映从事技术开发研究和近期可望取得使用价值的专项技术开发研究的支出。</w:t>
      </w:r>
    </w:p>
    <w:p>
      <w:pPr>
        <w:widowControl/>
        <w:ind w:firstLine="640" w:firstLineChars="200"/>
        <w:rPr>
          <w:rFonts w:ascii="仿宋_GB2312" w:hAns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1C48AF"/>
    <w:multiLevelType w:val="singleLevel"/>
    <w:tmpl w:val="9A1C48AF"/>
    <w:lvl w:ilvl="0" w:tentative="0">
      <w:start w:val="2"/>
      <w:numFmt w:val="chineseCounting"/>
      <w:suff w:val="nothing"/>
      <w:lvlText w:val="%1、"/>
      <w:lvlJc w:val="left"/>
      <w:rPr>
        <w:rFonts w:hint="eastAsia"/>
      </w:rPr>
    </w:lvl>
  </w:abstractNum>
  <w:abstractNum w:abstractNumId="1">
    <w:nsid w:val="09A7337D"/>
    <w:multiLevelType w:val="singleLevel"/>
    <w:tmpl w:val="09A7337D"/>
    <w:lvl w:ilvl="0" w:tentative="0">
      <w:start w:val="2"/>
      <w:numFmt w:val="chineseCounting"/>
      <w:suff w:val="nothing"/>
      <w:lvlText w:val="（%1）"/>
      <w:lvlJc w:val="left"/>
      <w:rPr>
        <w:rFonts w:hint="eastAsia"/>
      </w:rPr>
    </w:lvl>
  </w:abstractNum>
  <w:abstractNum w:abstractNumId="2">
    <w:nsid w:val="42186A6F"/>
    <w:multiLevelType w:val="singleLevel"/>
    <w:tmpl w:val="42186A6F"/>
    <w:lvl w:ilvl="0" w:tentative="0">
      <w:start w:val="4"/>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D1D72"/>
    <w:rsid w:val="000270C3"/>
    <w:rsid w:val="000978E7"/>
    <w:rsid w:val="000D0687"/>
    <w:rsid w:val="000D1D9B"/>
    <w:rsid w:val="00115618"/>
    <w:rsid w:val="00131D60"/>
    <w:rsid w:val="0013294B"/>
    <w:rsid w:val="001507EA"/>
    <w:rsid w:val="00160A30"/>
    <w:rsid w:val="001935F6"/>
    <w:rsid w:val="00195642"/>
    <w:rsid w:val="001A0E66"/>
    <w:rsid w:val="001A10E6"/>
    <w:rsid w:val="001B054C"/>
    <w:rsid w:val="001C2B74"/>
    <w:rsid w:val="00246B69"/>
    <w:rsid w:val="002916BD"/>
    <w:rsid w:val="002B4363"/>
    <w:rsid w:val="002E5986"/>
    <w:rsid w:val="002F0113"/>
    <w:rsid w:val="00333D84"/>
    <w:rsid w:val="003452BE"/>
    <w:rsid w:val="0035496C"/>
    <w:rsid w:val="00355140"/>
    <w:rsid w:val="003C1C3E"/>
    <w:rsid w:val="003C1DC1"/>
    <w:rsid w:val="003F5DF0"/>
    <w:rsid w:val="00417A6B"/>
    <w:rsid w:val="00445A07"/>
    <w:rsid w:val="00493540"/>
    <w:rsid w:val="004A5CB4"/>
    <w:rsid w:val="004B2643"/>
    <w:rsid w:val="004C6F5B"/>
    <w:rsid w:val="004D7D7B"/>
    <w:rsid w:val="005174AC"/>
    <w:rsid w:val="0053387A"/>
    <w:rsid w:val="00533AE0"/>
    <w:rsid w:val="005405AA"/>
    <w:rsid w:val="00566563"/>
    <w:rsid w:val="0058164B"/>
    <w:rsid w:val="005A41D8"/>
    <w:rsid w:val="005A653C"/>
    <w:rsid w:val="0061412B"/>
    <w:rsid w:val="00650AE1"/>
    <w:rsid w:val="00670857"/>
    <w:rsid w:val="006A1509"/>
    <w:rsid w:val="006E708C"/>
    <w:rsid w:val="00747DCB"/>
    <w:rsid w:val="0078528C"/>
    <w:rsid w:val="007A011E"/>
    <w:rsid w:val="007D1000"/>
    <w:rsid w:val="007D3EFB"/>
    <w:rsid w:val="007F17EE"/>
    <w:rsid w:val="007F2175"/>
    <w:rsid w:val="00874B7F"/>
    <w:rsid w:val="008B4454"/>
    <w:rsid w:val="008C243D"/>
    <w:rsid w:val="00913BBE"/>
    <w:rsid w:val="009A344F"/>
    <w:rsid w:val="009A7FF4"/>
    <w:rsid w:val="009B452A"/>
    <w:rsid w:val="009E181C"/>
    <w:rsid w:val="00A15D82"/>
    <w:rsid w:val="00B250CA"/>
    <w:rsid w:val="00B51DBE"/>
    <w:rsid w:val="00B7558C"/>
    <w:rsid w:val="00B960C8"/>
    <w:rsid w:val="00BA5169"/>
    <w:rsid w:val="00BA6D7D"/>
    <w:rsid w:val="00BB12F4"/>
    <w:rsid w:val="00C70DA3"/>
    <w:rsid w:val="00C80A49"/>
    <w:rsid w:val="00CC6D6B"/>
    <w:rsid w:val="00CD597F"/>
    <w:rsid w:val="00DC4D6C"/>
    <w:rsid w:val="00E422F9"/>
    <w:rsid w:val="00E54726"/>
    <w:rsid w:val="00E565C1"/>
    <w:rsid w:val="00EE0964"/>
    <w:rsid w:val="00F34D56"/>
    <w:rsid w:val="00F539FE"/>
    <w:rsid w:val="00F65F29"/>
    <w:rsid w:val="00F92ED1"/>
    <w:rsid w:val="00FB0E86"/>
    <w:rsid w:val="01257DDA"/>
    <w:rsid w:val="017F49BE"/>
    <w:rsid w:val="02CD757C"/>
    <w:rsid w:val="034C4A83"/>
    <w:rsid w:val="036B7A2F"/>
    <w:rsid w:val="046063D3"/>
    <w:rsid w:val="04DC2960"/>
    <w:rsid w:val="05194C10"/>
    <w:rsid w:val="05781B83"/>
    <w:rsid w:val="058339D1"/>
    <w:rsid w:val="05CD1092"/>
    <w:rsid w:val="05EF122C"/>
    <w:rsid w:val="06410A40"/>
    <w:rsid w:val="068F1F19"/>
    <w:rsid w:val="07483C66"/>
    <w:rsid w:val="08692F68"/>
    <w:rsid w:val="086F56BE"/>
    <w:rsid w:val="08815682"/>
    <w:rsid w:val="090B2132"/>
    <w:rsid w:val="095D5956"/>
    <w:rsid w:val="09767978"/>
    <w:rsid w:val="09BE11B4"/>
    <w:rsid w:val="0A025689"/>
    <w:rsid w:val="0A274C22"/>
    <w:rsid w:val="0B823BCE"/>
    <w:rsid w:val="0BF3277C"/>
    <w:rsid w:val="0C102462"/>
    <w:rsid w:val="0CA044D6"/>
    <w:rsid w:val="0CE91874"/>
    <w:rsid w:val="0D0E67D9"/>
    <w:rsid w:val="0D321C3F"/>
    <w:rsid w:val="0DCE5570"/>
    <w:rsid w:val="0F1A694A"/>
    <w:rsid w:val="0FAD2CAA"/>
    <w:rsid w:val="104E6D46"/>
    <w:rsid w:val="112957E7"/>
    <w:rsid w:val="11F304A6"/>
    <w:rsid w:val="12824D51"/>
    <w:rsid w:val="12E94936"/>
    <w:rsid w:val="136B5C3A"/>
    <w:rsid w:val="136D4B39"/>
    <w:rsid w:val="14AB7CFC"/>
    <w:rsid w:val="16115EC9"/>
    <w:rsid w:val="169D4B82"/>
    <w:rsid w:val="17761CCF"/>
    <w:rsid w:val="180E0310"/>
    <w:rsid w:val="180F5D63"/>
    <w:rsid w:val="1AC136FA"/>
    <w:rsid w:val="1C674213"/>
    <w:rsid w:val="1D1E569E"/>
    <w:rsid w:val="1EBC7BD5"/>
    <w:rsid w:val="206969D3"/>
    <w:rsid w:val="208B036C"/>
    <w:rsid w:val="21C63505"/>
    <w:rsid w:val="21D35583"/>
    <w:rsid w:val="21E31F8D"/>
    <w:rsid w:val="22A36211"/>
    <w:rsid w:val="2322484B"/>
    <w:rsid w:val="234F15B7"/>
    <w:rsid w:val="23B6519D"/>
    <w:rsid w:val="23EB0669"/>
    <w:rsid w:val="23F44E0F"/>
    <w:rsid w:val="24695C48"/>
    <w:rsid w:val="25235262"/>
    <w:rsid w:val="25490BA4"/>
    <w:rsid w:val="26406DE6"/>
    <w:rsid w:val="26562F3E"/>
    <w:rsid w:val="26F73F8D"/>
    <w:rsid w:val="275C55FC"/>
    <w:rsid w:val="279D5FD1"/>
    <w:rsid w:val="27AD77C0"/>
    <w:rsid w:val="287C1D82"/>
    <w:rsid w:val="29185A91"/>
    <w:rsid w:val="293F2663"/>
    <w:rsid w:val="29400A9D"/>
    <w:rsid w:val="2A281CCA"/>
    <w:rsid w:val="2ACA42EE"/>
    <w:rsid w:val="2B80637F"/>
    <w:rsid w:val="2B8C0131"/>
    <w:rsid w:val="2BC108B1"/>
    <w:rsid w:val="2BF0728B"/>
    <w:rsid w:val="2C5E73EC"/>
    <w:rsid w:val="2D4505BF"/>
    <w:rsid w:val="2D5E3253"/>
    <w:rsid w:val="2D844526"/>
    <w:rsid w:val="2DEE0948"/>
    <w:rsid w:val="2E5270F9"/>
    <w:rsid w:val="2E77302C"/>
    <w:rsid w:val="305768A3"/>
    <w:rsid w:val="30714421"/>
    <w:rsid w:val="3075429F"/>
    <w:rsid w:val="31A3571E"/>
    <w:rsid w:val="31B17087"/>
    <w:rsid w:val="321839F7"/>
    <w:rsid w:val="3255599D"/>
    <w:rsid w:val="32767064"/>
    <w:rsid w:val="32AF15DB"/>
    <w:rsid w:val="331502A5"/>
    <w:rsid w:val="332D2F86"/>
    <w:rsid w:val="342A1FED"/>
    <w:rsid w:val="344F7352"/>
    <w:rsid w:val="347F164B"/>
    <w:rsid w:val="34BA632A"/>
    <w:rsid w:val="34FE7347"/>
    <w:rsid w:val="35585D62"/>
    <w:rsid w:val="35CB0616"/>
    <w:rsid w:val="3607155A"/>
    <w:rsid w:val="365423FD"/>
    <w:rsid w:val="36E61A03"/>
    <w:rsid w:val="37141057"/>
    <w:rsid w:val="372877DA"/>
    <w:rsid w:val="372C7B7E"/>
    <w:rsid w:val="37D52967"/>
    <w:rsid w:val="38BE488D"/>
    <w:rsid w:val="39340D74"/>
    <w:rsid w:val="39A77CB4"/>
    <w:rsid w:val="3A682C70"/>
    <w:rsid w:val="3B85226F"/>
    <w:rsid w:val="3BB07E84"/>
    <w:rsid w:val="3BE65EA0"/>
    <w:rsid w:val="3D147149"/>
    <w:rsid w:val="3D4D271A"/>
    <w:rsid w:val="3DE2418D"/>
    <w:rsid w:val="3EB2790D"/>
    <w:rsid w:val="3ED20604"/>
    <w:rsid w:val="3F111687"/>
    <w:rsid w:val="3F320B3A"/>
    <w:rsid w:val="3F5256A8"/>
    <w:rsid w:val="3F760BD6"/>
    <w:rsid w:val="3FB3669C"/>
    <w:rsid w:val="3FF24A11"/>
    <w:rsid w:val="40173DBC"/>
    <w:rsid w:val="401B4271"/>
    <w:rsid w:val="404A62AC"/>
    <w:rsid w:val="416C5E41"/>
    <w:rsid w:val="4188186F"/>
    <w:rsid w:val="41A129A6"/>
    <w:rsid w:val="41DE6D8F"/>
    <w:rsid w:val="425902B9"/>
    <w:rsid w:val="429E0CF0"/>
    <w:rsid w:val="42DF7821"/>
    <w:rsid w:val="43026447"/>
    <w:rsid w:val="431853F6"/>
    <w:rsid w:val="4322357F"/>
    <w:rsid w:val="43641868"/>
    <w:rsid w:val="43A54067"/>
    <w:rsid w:val="44185071"/>
    <w:rsid w:val="446A77C7"/>
    <w:rsid w:val="44C96808"/>
    <w:rsid w:val="44CB7805"/>
    <w:rsid w:val="45972500"/>
    <w:rsid w:val="46A4431F"/>
    <w:rsid w:val="46F522FD"/>
    <w:rsid w:val="47133199"/>
    <w:rsid w:val="47532640"/>
    <w:rsid w:val="477A034B"/>
    <w:rsid w:val="47D64109"/>
    <w:rsid w:val="47F82CAE"/>
    <w:rsid w:val="48612B46"/>
    <w:rsid w:val="48A7021B"/>
    <w:rsid w:val="493F2FF6"/>
    <w:rsid w:val="4A45604E"/>
    <w:rsid w:val="4A914CB7"/>
    <w:rsid w:val="4AE445A0"/>
    <w:rsid w:val="4B05632C"/>
    <w:rsid w:val="4B9B7E24"/>
    <w:rsid w:val="4BA51E49"/>
    <w:rsid w:val="4C2110A0"/>
    <w:rsid w:val="4D034DAF"/>
    <w:rsid w:val="4D061C18"/>
    <w:rsid w:val="4DAC3B21"/>
    <w:rsid w:val="4DB1337B"/>
    <w:rsid w:val="4F6D727A"/>
    <w:rsid w:val="4F8E3FDF"/>
    <w:rsid w:val="501A4192"/>
    <w:rsid w:val="508669F0"/>
    <w:rsid w:val="50F9317B"/>
    <w:rsid w:val="514C73FA"/>
    <w:rsid w:val="51B03FFD"/>
    <w:rsid w:val="529E2ADC"/>
    <w:rsid w:val="52BB78A7"/>
    <w:rsid w:val="535C3DE5"/>
    <w:rsid w:val="54287C6C"/>
    <w:rsid w:val="54791C7A"/>
    <w:rsid w:val="54AB74B6"/>
    <w:rsid w:val="55222F33"/>
    <w:rsid w:val="55AF5A9E"/>
    <w:rsid w:val="55CE7592"/>
    <w:rsid w:val="55EB5CB7"/>
    <w:rsid w:val="566825CC"/>
    <w:rsid w:val="56AE6073"/>
    <w:rsid w:val="572109B3"/>
    <w:rsid w:val="5733635C"/>
    <w:rsid w:val="57382FF1"/>
    <w:rsid w:val="577B4853"/>
    <w:rsid w:val="57CF7BD0"/>
    <w:rsid w:val="57FD36F0"/>
    <w:rsid w:val="58114390"/>
    <w:rsid w:val="585121D0"/>
    <w:rsid w:val="590A22F2"/>
    <w:rsid w:val="594C53D7"/>
    <w:rsid w:val="59DA50C6"/>
    <w:rsid w:val="59F07419"/>
    <w:rsid w:val="5A1C08F6"/>
    <w:rsid w:val="5A930952"/>
    <w:rsid w:val="5C5057B9"/>
    <w:rsid w:val="5D437D2E"/>
    <w:rsid w:val="5D9B58E5"/>
    <w:rsid w:val="5DA2055C"/>
    <w:rsid w:val="5DD40546"/>
    <w:rsid w:val="5E605BBD"/>
    <w:rsid w:val="5ECC743B"/>
    <w:rsid w:val="5F193E47"/>
    <w:rsid w:val="5F4C35F7"/>
    <w:rsid w:val="603B0596"/>
    <w:rsid w:val="60A20EF4"/>
    <w:rsid w:val="61745FC1"/>
    <w:rsid w:val="61906697"/>
    <w:rsid w:val="61A84491"/>
    <w:rsid w:val="61D81265"/>
    <w:rsid w:val="61EB4DB4"/>
    <w:rsid w:val="63F3615F"/>
    <w:rsid w:val="64752974"/>
    <w:rsid w:val="64D86177"/>
    <w:rsid w:val="65A82FA1"/>
    <w:rsid w:val="65DC556A"/>
    <w:rsid w:val="66015D30"/>
    <w:rsid w:val="66261EE3"/>
    <w:rsid w:val="66633175"/>
    <w:rsid w:val="669D0A5F"/>
    <w:rsid w:val="67023BC4"/>
    <w:rsid w:val="671B1725"/>
    <w:rsid w:val="672B02F1"/>
    <w:rsid w:val="67DC0A03"/>
    <w:rsid w:val="684B415B"/>
    <w:rsid w:val="6901211F"/>
    <w:rsid w:val="69950145"/>
    <w:rsid w:val="6A8776C9"/>
    <w:rsid w:val="6A963966"/>
    <w:rsid w:val="6B323762"/>
    <w:rsid w:val="6BAC53E8"/>
    <w:rsid w:val="6CA76ECB"/>
    <w:rsid w:val="6CBB555A"/>
    <w:rsid w:val="6F662168"/>
    <w:rsid w:val="70227B9A"/>
    <w:rsid w:val="707031E9"/>
    <w:rsid w:val="70C947D0"/>
    <w:rsid w:val="70CE15AA"/>
    <w:rsid w:val="71024009"/>
    <w:rsid w:val="716001AB"/>
    <w:rsid w:val="716501F1"/>
    <w:rsid w:val="716A7665"/>
    <w:rsid w:val="71734431"/>
    <w:rsid w:val="71FB3FD1"/>
    <w:rsid w:val="725054F3"/>
    <w:rsid w:val="726026CC"/>
    <w:rsid w:val="726B174C"/>
    <w:rsid w:val="72944700"/>
    <w:rsid w:val="738C598F"/>
    <w:rsid w:val="739F7CF0"/>
    <w:rsid w:val="740526D8"/>
    <w:rsid w:val="751140A2"/>
    <w:rsid w:val="7539539D"/>
    <w:rsid w:val="759C56F2"/>
    <w:rsid w:val="75B30A0C"/>
    <w:rsid w:val="75C356FC"/>
    <w:rsid w:val="75D2624F"/>
    <w:rsid w:val="764F4F89"/>
    <w:rsid w:val="76D64F73"/>
    <w:rsid w:val="76EB5492"/>
    <w:rsid w:val="771A39E8"/>
    <w:rsid w:val="776C1F07"/>
    <w:rsid w:val="78530F51"/>
    <w:rsid w:val="797E3F97"/>
    <w:rsid w:val="79D3262E"/>
    <w:rsid w:val="7A797BB3"/>
    <w:rsid w:val="7B2F0E48"/>
    <w:rsid w:val="7BE13F09"/>
    <w:rsid w:val="7BEF058D"/>
    <w:rsid w:val="7C315985"/>
    <w:rsid w:val="7C46787A"/>
    <w:rsid w:val="7C5D1D72"/>
    <w:rsid w:val="7D3F23E9"/>
    <w:rsid w:val="7E1959C6"/>
    <w:rsid w:val="7E284BA8"/>
    <w:rsid w:val="7E4C5C38"/>
    <w:rsid w:val="7F3C48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1064</Words>
  <Characters>6066</Characters>
  <Lines>50</Lines>
  <Paragraphs>14</Paragraphs>
  <TotalTime>12</TotalTime>
  <ScaleCrop>false</ScaleCrop>
  <LinksUpToDate>false</LinksUpToDate>
  <CharactersWithSpaces>7116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2019-08-28T07:22:00Z</dcterms:created>
  <dc:creator>Lenovo</dc:creator>
  <cp:lastModifiedBy>Administrator</cp:lastModifiedBy>
  <cp:lastPrinted>2020-10-21T02:57:00Z</cp:lastPrinted>
  <dcterms:modified xsi:type="dcterms:W3CDTF">2021-03-08T02:58:09Z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