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关于医院提取项目管理费的证明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商洛市中心医院科研基金管理办法（试行）》（商市医发〔2018〕330号）文件精神要求，依据第二章第九条“项目管理费、人员费支取办法”中规定，“医院从各级各类项目基金总额中提取5%或10%（纵向课题提取5%，横向课题提取10%）作为项目管理经费”，我院需在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cyan"/>
          <w:lang w:val="en-US" w:eastAsia="zh-CN"/>
        </w:rPr>
        <w:t>新型冠状病毒感染的肺炎的证候特征及辨治探究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》（课题编号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cyan"/>
          <w:u w:val="single"/>
          <w:lang w:val="en-US" w:eastAsia="zh-CN"/>
          <w14:textFill>
            <w14:solidFill>
              <w14:schemeClr w14:val="tx1"/>
            </w14:solidFill>
          </w14:textFill>
        </w:rPr>
        <w:t>2020-YJ014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，课题经费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cyan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万元）项目中提取5%的项目管理经费，总额为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cyan"/>
          <w:u w:val="single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科教科   财务部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52E2"/>
    <w:rsid w:val="107B0D79"/>
    <w:rsid w:val="490038E6"/>
    <w:rsid w:val="622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2020-07-22T08:47:00Z</dcterms:created>
  <dc:creator>JXKJK</dc:creator>
  <cp:lastModifiedBy>Jasmine1389055345</cp:lastModifiedBy>
  <cp:lastPrinted>2020-12-30T01:05:00Z</cp:lastPrinted>
  <dcterms:modified xsi:type="dcterms:W3CDTF">2021-01-05T09:46:01Z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10495069_btnclosed</vt:lpwstr>
  </property>
</Properties>
</file>