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商洛市</w:t>
      </w:r>
      <w:r w:rsidR="00415D56">
        <w:rPr>
          <w:rFonts w:ascii="方正小标宋简体" w:eastAsia="方正小标宋简体" w:hAnsi="方正小标宋简体" w:cs="方正小标宋简体" w:hint="eastAsia"/>
          <w:b/>
          <w:kern w:val="0"/>
          <w:sz w:val="52"/>
          <w:szCs w:val="52"/>
        </w:rPr>
        <w:t>人才市场管理委员会办公室</w:t>
      </w:r>
    </w:p>
    <w:p w:rsidR="007F3906" w:rsidRDefault="007F3906">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202</w:t>
      </w:r>
      <w:r w:rsidR="00DB307C">
        <w:rPr>
          <w:rFonts w:ascii="方正小标宋简体" w:eastAsia="方正小标宋简体" w:hAnsi="方正小标宋简体" w:cs="方正小标宋简体" w:hint="eastAsia"/>
          <w:b/>
          <w:kern w:val="0"/>
          <w:sz w:val="52"/>
          <w:szCs w:val="52"/>
        </w:rPr>
        <w:t>1</w:t>
      </w:r>
      <w:r>
        <w:rPr>
          <w:rFonts w:ascii="方正小标宋简体" w:eastAsia="方正小标宋简体" w:hAnsi="方正小标宋简体" w:cs="方正小标宋简体" w:hint="eastAsia"/>
          <w:b/>
          <w:kern w:val="0"/>
          <w:sz w:val="52"/>
          <w:szCs w:val="52"/>
        </w:rPr>
        <w:t xml:space="preserve"> 年部门决算</w:t>
      </w:r>
    </w:p>
    <w:p w:rsidR="007F3906" w:rsidRDefault="007F3906">
      <w:pPr>
        <w:widowControl/>
        <w:jc w:val="center"/>
        <w:rPr>
          <w:rFonts w:ascii="黑体" w:eastAsia="黑体" w:hAnsi="黑体" w:cs="黑体"/>
          <w:kern w:val="0"/>
          <w:sz w:val="72"/>
          <w:szCs w:val="72"/>
        </w:rPr>
      </w:pPr>
    </w:p>
    <w:p w:rsidR="007F3906" w:rsidRDefault="007F3906">
      <w:pPr>
        <w:widowControl/>
        <w:jc w:val="center"/>
        <w:rPr>
          <w:rFonts w:ascii="黑体" w:eastAsia="黑体" w:hAnsi="黑体" w:cs="黑体"/>
          <w:kern w:val="0"/>
          <w:sz w:val="72"/>
          <w:szCs w:val="7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jc w:val="center"/>
        <w:rPr>
          <w:rFonts w:ascii="黑体" w:eastAsia="黑体" w:hAnsi="黑体" w:cs="黑体"/>
          <w:sz w:val="30"/>
          <w:szCs w:val="30"/>
        </w:rPr>
      </w:pPr>
      <w:r>
        <w:rPr>
          <w:rFonts w:ascii="黑体" w:eastAsia="黑体" w:hAnsi="黑体" w:cs="黑体" w:hint="eastAsia"/>
          <w:sz w:val="30"/>
          <w:szCs w:val="30"/>
        </w:rPr>
        <w:t>保密审查情况：</w:t>
      </w:r>
      <w:r w:rsidR="0086609E">
        <w:rPr>
          <w:rFonts w:ascii="黑体" w:eastAsia="黑体" w:hAnsi="黑体" w:cs="黑体" w:hint="eastAsia"/>
          <w:sz w:val="30"/>
          <w:szCs w:val="30"/>
        </w:rPr>
        <w:t>已审查</w:t>
      </w:r>
    </w:p>
    <w:p w:rsidR="007F3906" w:rsidRDefault="007F3906">
      <w:pPr>
        <w:widowControl/>
        <w:spacing w:line="560" w:lineRule="exact"/>
        <w:jc w:val="center"/>
        <w:rPr>
          <w:rFonts w:ascii="黑体" w:eastAsia="黑体" w:hAnsi="黑体" w:cs="黑体"/>
          <w:kern w:val="0"/>
          <w:sz w:val="30"/>
          <w:szCs w:val="30"/>
        </w:rPr>
      </w:pPr>
      <w:r>
        <w:rPr>
          <w:rFonts w:ascii="黑体" w:eastAsia="黑体" w:hAnsi="黑体" w:cs="黑体" w:hint="eastAsia"/>
          <w:sz w:val="30"/>
          <w:szCs w:val="30"/>
        </w:rPr>
        <w:t>部门主要负责人审签情况：</w:t>
      </w:r>
      <w:r w:rsidR="0086609E">
        <w:rPr>
          <w:rFonts w:ascii="黑体" w:eastAsia="黑体" w:hAnsi="黑体" w:cs="黑体" w:hint="eastAsia"/>
          <w:sz w:val="30"/>
          <w:szCs w:val="30"/>
        </w:rPr>
        <w:t>已签审 舒建宏</w:t>
      </w: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rPr>
          <w:rFonts w:ascii="仿宋_GB2312" w:eastAsia="仿宋_GB2312" w:hAnsi="仿宋_GB2312" w:cs="仿宋_GB2312"/>
          <w:kern w:val="0"/>
          <w:sz w:val="32"/>
          <w:szCs w:val="32"/>
        </w:rPr>
      </w:pPr>
    </w:p>
    <w:p w:rsidR="007F3906" w:rsidRDefault="007F3906">
      <w:pPr>
        <w:widowControl/>
        <w:spacing w:line="560" w:lineRule="exact"/>
        <w:jc w:val="left"/>
        <w:rPr>
          <w:rFonts w:ascii="仿宋_GB2312" w:eastAsia="仿宋_GB2312" w:hAnsi="仿宋_GB2312" w:cs="仿宋_GB2312"/>
          <w:kern w:val="0"/>
          <w:sz w:val="32"/>
          <w:szCs w:val="32"/>
        </w:rPr>
      </w:pPr>
    </w:p>
    <w:p w:rsidR="007F3906" w:rsidRDefault="007F3906">
      <w:pPr>
        <w:widowControl/>
        <w:spacing w:line="560" w:lineRule="exact"/>
        <w:jc w:val="center"/>
        <w:rPr>
          <w:rFonts w:ascii="黑体" w:eastAsia="黑体" w:hAnsi="黑体" w:cs="黑体"/>
          <w:bCs/>
          <w:kern w:val="0"/>
          <w:sz w:val="32"/>
          <w:szCs w:val="32"/>
        </w:rPr>
      </w:pPr>
    </w:p>
    <w:p w:rsidR="007F3906" w:rsidRDefault="007F3906">
      <w:pPr>
        <w:widowControl/>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t>目 录</w:t>
      </w:r>
    </w:p>
    <w:p w:rsidR="007F3906" w:rsidRDefault="007F3906">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一、部门主要职责及内设机构</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二、部门决算单位构成</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三、部门人员情况</w:t>
      </w:r>
    </w:p>
    <w:p w:rsidR="007F3906" w:rsidRDefault="007F3906">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w:t>
      </w:r>
      <w:r w:rsidR="00DB307C">
        <w:rPr>
          <w:rFonts w:ascii="方正小标宋简体" w:eastAsia="方正小标宋简体" w:hAnsi="方正小标宋简体" w:cs="方正小标宋简体" w:hint="eastAsia"/>
          <w:bCs/>
          <w:kern w:val="0"/>
          <w:sz w:val="32"/>
          <w:szCs w:val="32"/>
        </w:rPr>
        <w:t xml:space="preserve"> 2021</w:t>
      </w:r>
      <w:r>
        <w:rPr>
          <w:rFonts w:ascii="方正小标宋简体" w:eastAsia="方正小标宋简体" w:hAnsi="方正小标宋简体" w:cs="方正小标宋简体" w:hint="eastAsia"/>
          <w:bCs/>
          <w:kern w:val="0"/>
          <w:sz w:val="32"/>
          <w:szCs w:val="32"/>
        </w:rPr>
        <w:t xml:space="preserve"> 年部门决算表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二、收入决算总表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三、支出决算总表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七、一般公共预算财政拨款“三公”经费及会议费、培训费</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支出决算表</w:t>
      </w:r>
    </w:p>
    <w:p w:rsidR="007F3906" w:rsidRDefault="007F3906">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八、政府性基金预算财政拨款收入支出决算表</w:t>
      </w:r>
    </w:p>
    <w:p w:rsidR="007F3906" w:rsidRDefault="007F3906">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九、</w:t>
      </w:r>
      <w:r>
        <w:rPr>
          <w:rFonts w:ascii="仿宋_GB2312" w:eastAsia="仿宋_GB2312" w:hAnsi="仿宋_GB2312" w:cs="仿宋_GB2312" w:hint="eastAsia"/>
          <w:color w:val="000000"/>
          <w:kern w:val="0"/>
          <w:sz w:val="32"/>
          <w:szCs w:val="32"/>
        </w:rPr>
        <w:t>国有资本经营预算财政拨款支出决算表</w:t>
      </w:r>
    </w:p>
    <w:p w:rsidR="007F3906" w:rsidRDefault="007F3906">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第三部分 202</w:t>
      </w:r>
      <w:r w:rsidR="00DB307C">
        <w:rPr>
          <w:rFonts w:ascii="方正小标宋简体" w:eastAsia="方正小标宋简体" w:hAnsi="方正小标宋简体" w:cs="方正小标宋简体" w:hint="eastAsia"/>
          <w:bCs/>
          <w:kern w:val="0"/>
          <w:sz w:val="32"/>
          <w:szCs w:val="32"/>
        </w:rPr>
        <w:t>1</w:t>
      </w:r>
      <w:r>
        <w:rPr>
          <w:rFonts w:ascii="方正小标宋简体" w:eastAsia="方正小标宋简体" w:hAnsi="方正小标宋简体" w:cs="方正小标宋简体" w:hint="eastAsia"/>
          <w:bCs/>
          <w:kern w:val="0"/>
          <w:sz w:val="32"/>
          <w:szCs w:val="32"/>
        </w:rPr>
        <w:t xml:space="preserve"> 年部门决算情况说明</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一、收入支出决算总体情况说明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二、收入决算情况说明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三、支出决算情况说明    </w:t>
      </w:r>
    </w:p>
    <w:p w:rsidR="007F3906" w:rsidRDefault="007F3906">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四、财政拨款收入支出决算总体情况说明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五、一般公共预算财政拨款支出决算情况说明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六、一般公共预算财政拨款基本支出决算情况说明   </w:t>
      </w:r>
    </w:p>
    <w:p w:rsidR="007F3906" w:rsidRDefault="007F3906">
      <w:pPr>
        <w:widowControl/>
        <w:ind w:left="640" w:hangingChars="200" w:hanging="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七、一般公共预算财政拨款“三公”经费及会议费、培训费支出决算情况说明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八、政府性基金预算财政拨款收入支出情况说明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九、国有资本经营财政拨款收入支出情况说明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十、机关运行经费支出情况说明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十一、政府采购支出情况说明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十二、国有资产占用及购置情况说明 </w:t>
      </w:r>
    </w:p>
    <w:p w:rsidR="007F3906" w:rsidRDefault="007F3906">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十三、预算绩效情况说明 </w:t>
      </w:r>
    </w:p>
    <w:p w:rsidR="007F3906" w:rsidRDefault="007F3906">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第四部分 专业名词解释</w:t>
      </w:r>
    </w:p>
    <w:p w:rsidR="007F3906" w:rsidRDefault="007F3906">
      <w:pPr>
        <w:widowControl/>
        <w:spacing w:line="560" w:lineRule="exact"/>
        <w:jc w:val="left"/>
        <w:rPr>
          <w:rFonts w:ascii="方正小标宋简体" w:eastAsia="方正小标宋简体" w:hAnsi="方正小标宋简体" w:cs="方正小标宋简体"/>
          <w:kern w:val="0"/>
          <w:sz w:val="32"/>
          <w:szCs w:val="32"/>
        </w:rPr>
      </w:pPr>
    </w:p>
    <w:p w:rsidR="007F3906" w:rsidRDefault="007F3906">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7F3906" w:rsidRDefault="007F3906">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一、部门主要职责及内设机构</w:t>
      </w:r>
    </w:p>
    <w:p w:rsidR="007F3906" w:rsidRDefault="007F390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625B90" w:rsidRPr="00625B90" w:rsidRDefault="00625B90" w:rsidP="00625B90">
      <w:pPr>
        <w:spacing w:line="560" w:lineRule="exact"/>
        <w:ind w:firstLineChars="200" w:firstLine="640"/>
        <w:rPr>
          <w:rFonts w:ascii="仿宋_GB2312" w:eastAsia="仿宋_GB2312"/>
          <w:sz w:val="32"/>
          <w:szCs w:val="32"/>
        </w:rPr>
      </w:pPr>
      <w:r>
        <w:rPr>
          <w:rFonts w:ascii="仿宋_GB2312" w:eastAsia="仿宋_GB2312" w:hint="eastAsia"/>
          <w:sz w:val="32"/>
          <w:szCs w:val="32"/>
        </w:rPr>
        <w:t>商洛市人才市场管理委员会办公室同时挂商洛市人才交流服务中心、与商洛市人才市场合署办公。主要职责是：</w:t>
      </w:r>
      <w:r>
        <w:rPr>
          <w:rFonts w:ascii="仿宋_GB2312" w:eastAsia="仿宋_GB2312" w:hAnsi="仿宋" w:hint="eastAsia"/>
          <w:sz w:val="32"/>
          <w:szCs w:val="32"/>
        </w:rPr>
        <w:t>负责人才公共服务机构的管理工作，参与人力资源市场建设规划和实施工作，组织实施人力资源服务国家标准体系建设和公共就业人才服务网络建设；开展流动人员人事档案和人事关系、社会保障事务代理服务；办理高校毕业生报到登记、档案托管、落户、组织关系、就失业证发放、职称评审等代理业务；开展高校毕业生就业创业政策咨询、就业创业培训、职业指导、职业介绍、就业推荐，提供招聘信息等就业服务；开展用人单位人才（用工）需求调查和各类人才求职招聘服</w:t>
      </w:r>
      <w:r>
        <w:rPr>
          <w:rFonts w:ascii="仿宋_GB2312" w:eastAsia="仿宋_GB2312" w:hAnsi="仿宋" w:hint="eastAsia"/>
          <w:sz w:val="32"/>
          <w:szCs w:val="32"/>
        </w:rPr>
        <w:lastRenderedPageBreak/>
        <w:t>务，举办现场招聘和网络招聘活动；开展社会化、专业化的人力资源培训测评工作；开展非公有经济组织和社会组织人员职称评审服务工作；承办人社局交办的其他事项。</w:t>
      </w:r>
    </w:p>
    <w:p w:rsidR="007F3906" w:rsidRDefault="007F3906">
      <w:pPr>
        <w:widowControl/>
        <w:spacing w:line="560" w:lineRule="exact"/>
        <w:ind w:firstLineChars="200" w:firstLine="640"/>
        <w:jc w:val="lef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（二）内设机构</w:t>
      </w:r>
    </w:p>
    <w:p w:rsidR="00625B90" w:rsidRDefault="00625B90" w:rsidP="00625B9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w:t>
      </w:r>
      <w:r>
        <w:rPr>
          <w:rFonts w:ascii="仿宋_GB2312" w:eastAsia="仿宋_GB2312" w:hAnsi="仿宋_GB2312" w:cs="仿宋_GB2312"/>
          <w:sz w:val="32"/>
          <w:szCs w:val="32"/>
        </w:rPr>
        <w:t>20</w:t>
      </w:r>
      <w:r w:rsidR="00E66A76">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年部门决算公开范围的单位共有1个，具体单位名称如下：</w:t>
      </w:r>
    </w:p>
    <w:p w:rsidR="00625B90" w:rsidRDefault="00625B90" w:rsidP="00625B90">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商洛市人才市场管理委员会办公室</w:t>
      </w:r>
    </w:p>
    <w:p w:rsidR="007F3906" w:rsidRDefault="007F3906">
      <w:pPr>
        <w:widowControl/>
        <w:ind w:firstLineChars="200" w:firstLine="643"/>
        <w:rPr>
          <w:rFonts w:ascii="黑体" w:eastAsia="黑体" w:hAnsi="黑体" w:cs="黑体"/>
          <w:b/>
          <w:kern w:val="0"/>
          <w:sz w:val="32"/>
          <w:szCs w:val="32"/>
        </w:rPr>
      </w:pPr>
      <w:r>
        <w:rPr>
          <w:rFonts w:ascii="黑体" w:eastAsia="黑体" w:hAnsi="黑体" w:cs="黑体"/>
          <w:b/>
          <w:kern w:val="0"/>
          <w:sz w:val="32"/>
          <w:szCs w:val="32"/>
        </w:rPr>
        <w:t>二、部门决算单位构成</w:t>
      </w:r>
    </w:p>
    <w:p w:rsidR="007F3906" w:rsidRDefault="007F3906">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w:t>
      </w:r>
      <w:r w:rsidR="00DB307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年部门决算编制范围的单</w:t>
      </w:r>
      <w:r w:rsidR="00E66A76">
        <w:rPr>
          <w:rFonts w:ascii="仿宋_GB2312" w:eastAsia="仿宋_GB2312" w:hAnsi="仿宋_GB2312" w:cs="仿宋_GB2312" w:hint="eastAsia"/>
          <w:sz w:val="32"/>
          <w:szCs w:val="32"/>
        </w:rPr>
        <w:t>位共有一个，</w:t>
      </w:r>
    </w:p>
    <w:p w:rsidR="00E66A76" w:rsidRPr="00E66A76" w:rsidRDefault="00E66A76" w:rsidP="00E66A76">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具体名称如下：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6616"/>
      </w:tblGrid>
      <w:tr w:rsidR="007F3906">
        <w:tc>
          <w:tcPr>
            <w:tcW w:w="1906" w:type="dxa"/>
          </w:tcPr>
          <w:p w:rsidR="007F3906" w:rsidRDefault="007F3906">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6616" w:type="dxa"/>
          </w:tcPr>
          <w:p w:rsidR="007F3906" w:rsidRDefault="007F3906">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单位名称</w:t>
            </w:r>
          </w:p>
        </w:tc>
      </w:tr>
      <w:tr w:rsidR="007F3906">
        <w:tc>
          <w:tcPr>
            <w:tcW w:w="1906" w:type="dxa"/>
          </w:tcPr>
          <w:p w:rsidR="007F3906" w:rsidRDefault="007F3906">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6616" w:type="dxa"/>
          </w:tcPr>
          <w:p w:rsidR="007F3906" w:rsidRDefault="00C234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商洛市人才市场管理委员会办公室</w:t>
            </w:r>
          </w:p>
        </w:tc>
      </w:tr>
      <w:tr w:rsidR="007F3906">
        <w:tc>
          <w:tcPr>
            <w:tcW w:w="1906" w:type="dxa"/>
          </w:tcPr>
          <w:p w:rsidR="007F3906" w:rsidRDefault="007F3906">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6616" w:type="dxa"/>
          </w:tcPr>
          <w:p w:rsidR="007F3906" w:rsidRDefault="007F3906">
            <w:pPr>
              <w:widowControl/>
              <w:jc w:val="left"/>
              <w:rPr>
                <w:rFonts w:ascii="仿宋_GB2312" w:eastAsia="仿宋_GB2312" w:hAnsi="仿宋_GB2312" w:cs="仿宋_GB2312"/>
                <w:kern w:val="0"/>
                <w:sz w:val="28"/>
                <w:szCs w:val="28"/>
              </w:rPr>
            </w:pPr>
          </w:p>
        </w:tc>
      </w:tr>
      <w:tr w:rsidR="007F3906">
        <w:tc>
          <w:tcPr>
            <w:tcW w:w="1906" w:type="dxa"/>
          </w:tcPr>
          <w:p w:rsidR="007F3906" w:rsidRDefault="007F3906">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6616" w:type="dxa"/>
          </w:tcPr>
          <w:p w:rsidR="007F3906" w:rsidRDefault="007F3906">
            <w:pPr>
              <w:widowControl/>
              <w:jc w:val="left"/>
              <w:rPr>
                <w:rFonts w:ascii="仿宋_GB2312" w:eastAsia="仿宋_GB2312" w:hAnsi="仿宋_GB2312" w:cs="仿宋_GB2312"/>
                <w:kern w:val="0"/>
                <w:sz w:val="28"/>
                <w:szCs w:val="28"/>
              </w:rPr>
            </w:pPr>
          </w:p>
        </w:tc>
      </w:tr>
      <w:tr w:rsidR="007F3906">
        <w:tc>
          <w:tcPr>
            <w:tcW w:w="1906" w:type="dxa"/>
          </w:tcPr>
          <w:p w:rsidR="007F3906" w:rsidRDefault="007F3906">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6616" w:type="dxa"/>
          </w:tcPr>
          <w:p w:rsidR="007F3906" w:rsidRDefault="007F3906">
            <w:pPr>
              <w:widowControl/>
              <w:jc w:val="left"/>
              <w:rPr>
                <w:rFonts w:ascii="仿宋_GB2312" w:eastAsia="仿宋_GB2312" w:hAnsi="仿宋_GB2312" w:cs="仿宋_GB2312"/>
                <w:kern w:val="0"/>
                <w:sz w:val="28"/>
                <w:szCs w:val="28"/>
              </w:rPr>
            </w:pPr>
          </w:p>
        </w:tc>
      </w:tr>
    </w:tbl>
    <w:p w:rsidR="007F3906" w:rsidRDefault="007F3906">
      <w:pPr>
        <w:widowControl/>
        <w:ind w:firstLineChars="200" w:firstLine="643"/>
        <w:rPr>
          <w:rFonts w:ascii="黑体" w:eastAsia="黑体" w:hAnsi="黑体" w:cs="黑体"/>
          <w:b/>
          <w:kern w:val="0"/>
          <w:sz w:val="32"/>
          <w:szCs w:val="32"/>
        </w:rPr>
      </w:pPr>
    </w:p>
    <w:p w:rsidR="007F3906" w:rsidRDefault="007F3906">
      <w:pPr>
        <w:spacing w:line="560" w:lineRule="exact"/>
        <w:ind w:firstLineChars="200" w:firstLine="643"/>
        <w:rPr>
          <w:rFonts w:ascii="黑体" w:eastAsia="黑体" w:hAnsi="黑体" w:cs="黑体"/>
          <w:b/>
          <w:kern w:val="0"/>
          <w:sz w:val="32"/>
          <w:szCs w:val="32"/>
        </w:rPr>
      </w:pPr>
      <w:r>
        <w:rPr>
          <w:rFonts w:ascii="黑体" w:eastAsia="黑体" w:hAnsi="黑体" w:cs="黑体"/>
          <w:b/>
          <w:kern w:val="0"/>
          <w:sz w:val="32"/>
          <w:szCs w:val="32"/>
        </w:rPr>
        <w:t>三、部门人员情况</w:t>
      </w:r>
    </w:p>
    <w:p w:rsidR="00C23433" w:rsidRDefault="00C23433" w:rsidP="00C23433">
      <w:pPr>
        <w:spacing w:line="560" w:lineRule="exact"/>
        <w:ind w:firstLineChars="200" w:firstLine="640"/>
        <w:rPr>
          <w:rFonts w:ascii="仿宋_GB2312" w:eastAsia="仿宋_GB2312"/>
          <w:sz w:val="32"/>
          <w:szCs w:val="32"/>
        </w:rPr>
      </w:pPr>
      <w:r>
        <w:rPr>
          <w:rFonts w:ascii="仿宋_GB2312" w:eastAsia="仿宋_GB2312" w:hint="eastAsia"/>
          <w:sz w:val="32"/>
          <w:szCs w:val="32"/>
        </w:rPr>
        <w:t>商洛市人才</w:t>
      </w:r>
      <w:r w:rsidR="007A10F2">
        <w:rPr>
          <w:rFonts w:ascii="仿宋_GB2312" w:eastAsia="仿宋_GB2312" w:hint="eastAsia"/>
          <w:sz w:val="32"/>
          <w:szCs w:val="32"/>
        </w:rPr>
        <w:t>市场管委办（商洛市人才交流服务中心）内设综合部、人事代理部、</w:t>
      </w:r>
      <w:r>
        <w:rPr>
          <w:rFonts w:ascii="仿宋_GB2312" w:eastAsia="仿宋_GB2312" w:hint="eastAsia"/>
          <w:sz w:val="32"/>
          <w:szCs w:val="32"/>
        </w:rPr>
        <w:t>信息</w:t>
      </w:r>
      <w:r w:rsidR="007A10F2">
        <w:rPr>
          <w:rFonts w:ascii="仿宋_GB2312" w:eastAsia="仿宋_GB2312" w:hint="eastAsia"/>
          <w:sz w:val="32"/>
          <w:szCs w:val="32"/>
        </w:rPr>
        <w:t>交流</w:t>
      </w:r>
      <w:r>
        <w:rPr>
          <w:rFonts w:ascii="仿宋_GB2312" w:eastAsia="仿宋_GB2312" w:hint="eastAsia"/>
          <w:sz w:val="32"/>
          <w:szCs w:val="32"/>
        </w:rPr>
        <w:t>部、培训测评部、就业指导科四部一科，参照公务员管理，编制9人，现有工作人员7人，事业编制7人现有工作人员7人，均为财政全额拨款。</w:t>
      </w:r>
    </w:p>
    <w:p w:rsidR="00C23433" w:rsidRDefault="00C23433">
      <w:pPr>
        <w:spacing w:line="560" w:lineRule="exact"/>
        <w:jc w:val="center"/>
        <w:rPr>
          <w:rFonts w:ascii="方正小标宋简体" w:eastAsia="方正小标宋简体" w:hAnsi="方正小标宋简体" w:cs="方正小标宋简体"/>
          <w:bCs/>
          <w:kern w:val="0"/>
          <w:sz w:val="32"/>
          <w:szCs w:val="32"/>
        </w:rPr>
      </w:pPr>
    </w:p>
    <w:p w:rsidR="00C23433" w:rsidRDefault="00C23433">
      <w:pPr>
        <w:spacing w:line="560" w:lineRule="exact"/>
        <w:jc w:val="center"/>
        <w:rPr>
          <w:rFonts w:ascii="方正小标宋简体" w:eastAsia="方正小标宋简体" w:hAnsi="方正小标宋简体" w:cs="方正小标宋简体"/>
          <w:bCs/>
          <w:kern w:val="0"/>
          <w:sz w:val="32"/>
          <w:szCs w:val="32"/>
        </w:rPr>
      </w:pPr>
    </w:p>
    <w:p w:rsidR="00E66A76" w:rsidRDefault="00E66A76">
      <w:pPr>
        <w:spacing w:line="560" w:lineRule="exact"/>
        <w:jc w:val="center"/>
        <w:rPr>
          <w:rFonts w:ascii="方正小标宋简体" w:eastAsia="方正小标宋简体" w:hAnsi="方正小标宋简体" w:cs="方正小标宋简体"/>
          <w:bCs/>
          <w:kern w:val="0"/>
          <w:sz w:val="32"/>
          <w:szCs w:val="32"/>
        </w:rPr>
      </w:pPr>
    </w:p>
    <w:p w:rsidR="007F3906" w:rsidRDefault="007F3906">
      <w:p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  202</w:t>
      </w:r>
      <w:r w:rsidR="00DB307C">
        <w:rPr>
          <w:rFonts w:ascii="方正小标宋简体" w:eastAsia="方正小标宋简体" w:hAnsi="方正小标宋简体" w:cs="方正小标宋简体" w:hint="eastAsia"/>
          <w:bCs/>
          <w:kern w:val="0"/>
          <w:sz w:val="32"/>
          <w:szCs w:val="32"/>
        </w:rPr>
        <w:t>1</w:t>
      </w:r>
      <w:r>
        <w:rPr>
          <w:rFonts w:ascii="方正小标宋简体" w:eastAsia="方正小标宋简体" w:hAnsi="方正小标宋简体" w:cs="方正小标宋简体" w:hint="eastAsia"/>
          <w:bCs/>
          <w:kern w:val="0"/>
          <w:sz w:val="32"/>
          <w:szCs w:val="32"/>
        </w:rPr>
        <w:t xml:space="preserve"> 年度部门决算表</w:t>
      </w:r>
    </w:p>
    <w:p w:rsidR="007F3906" w:rsidRDefault="007F3906">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w:t>
      </w:r>
      <w:r w:rsidR="00DB307C">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年度部门决算表公开内容详见附件）</w:t>
      </w:r>
    </w:p>
    <w:p w:rsidR="007F3906" w:rsidRDefault="007F3906">
      <w:p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 xml:space="preserve">    第三部分  202</w:t>
      </w:r>
      <w:r w:rsidR="00DB307C">
        <w:rPr>
          <w:rFonts w:ascii="方正小标宋简体" w:eastAsia="方正小标宋简体" w:hAnsi="方正小标宋简体" w:cs="方正小标宋简体" w:hint="eastAsia"/>
          <w:bCs/>
          <w:kern w:val="0"/>
          <w:sz w:val="32"/>
          <w:szCs w:val="32"/>
        </w:rPr>
        <w:t>1</w:t>
      </w:r>
      <w:r>
        <w:rPr>
          <w:rFonts w:ascii="方正小标宋简体" w:eastAsia="方正小标宋简体" w:hAnsi="方正小标宋简体" w:cs="方正小标宋简体" w:hint="eastAsia"/>
          <w:bCs/>
          <w:kern w:val="0"/>
          <w:sz w:val="32"/>
          <w:szCs w:val="32"/>
        </w:rPr>
        <w:t xml:space="preserve"> 年部门决算情况说明</w:t>
      </w:r>
    </w:p>
    <w:p w:rsidR="007F3906" w:rsidRDefault="007F390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一、收入支出决算总体情况说明</w:t>
      </w:r>
    </w:p>
    <w:p w:rsidR="00A050C8" w:rsidRDefault="00C23433" w:rsidP="00C234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2021年收入</w:t>
      </w:r>
      <w:r>
        <w:rPr>
          <w:rFonts w:ascii="仿宋_GB2312" w:eastAsia="仿宋_GB2312" w:hAnsi="仿宋_GB2312" w:cs="仿宋_GB2312"/>
          <w:sz w:val="32"/>
          <w:szCs w:val="32"/>
        </w:rPr>
        <w:t>总计</w:t>
      </w:r>
      <w:r w:rsidR="00026883">
        <w:rPr>
          <w:rFonts w:ascii="仿宋_GB2312" w:eastAsia="仿宋_GB2312" w:hAnsi="仿宋_GB2312" w:cs="仿宋_GB2312" w:hint="eastAsia"/>
          <w:sz w:val="32"/>
          <w:szCs w:val="32"/>
        </w:rPr>
        <w:t>143.62</w:t>
      </w:r>
      <w:r>
        <w:rPr>
          <w:rFonts w:ascii="仿宋_GB2312" w:eastAsia="仿宋_GB2312" w:hAnsi="仿宋_GB2312" w:cs="仿宋_GB2312"/>
          <w:sz w:val="32"/>
          <w:szCs w:val="32"/>
        </w:rPr>
        <w:t>万元，</w:t>
      </w:r>
      <w:r w:rsidR="00026883">
        <w:rPr>
          <w:rFonts w:ascii="仿宋_GB2312" w:eastAsia="仿宋_GB2312" w:hAnsi="仿宋_GB2312" w:cs="仿宋_GB2312" w:hint="eastAsia"/>
          <w:sz w:val="32"/>
          <w:szCs w:val="32"/>
        </w:rPr>
        <w:t>与2020年相比收入</w:t>
      </w:r>
      <w:r w:rsidR="00A050C8">
        <w:rPr>
          <w:rFonts w:ascii="仿宋_GB2312" w:eastAsia="仿宋_GB2312" w:hAnsi="仿宋_GB2312" w:cs="仿宋_GB2312" w:hint="eastAsia"/>
          <w:sz w:val="32"/>
          <w:szCs w:val="32"/>
        </w:rPr>
        <w:t>减少1.95</w:t>
      </w:r>
      <w:r>
        <w:rPr>
          <w:rFonts w:ascii="仿宋_GB2312" w:eastAsia="仿宋_GB2312" w:hAnsi="仿宋_GB2312" w:cs="仿宋_GB2312" w:hint="eastAsia"/>
          <w:sz w:val="32"/>
          <w:szCs w:val="32"/>
        </w:rPr>
        <w:t>万元</w:t>
      </w:r>
      <w:r w:rsidR="00A050C8">
        <w:rPr>
          <w:rFonts w:ascii="仿宋_GB2312" w:eastAsia="仿宋_GB2312" w:hAnsi="仿宋_GB2312" w:cs="仿宋_GB2312" w:hint="eastAsia"/>
          <w:sz w:val="32"/>
          <w:szCs w:val="32"/>
        </w:rPr>
        <w:t>。</w:t>
      </w:r>
    </w:p>
    <w:p w:rsidR="00C23433" w:rsidRDefault="00A050C8" w:rsidP="00C234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23433">
        <w:rPr>
          <w:rFonts w:ascii="仿宋_GB2312" w:eastAsia="仿宋_GB2312" w:hAnsi="仿宋_GB2312" w:cs="仿宋_GB2312" w:hint="eastAsia"/>
          <w:sz w:val="32"/>
          <w:szCs w:val="32"/>
        </w:rPr>
        <w:t>2021年支出</w:t>
      </w:r>
      <w:r w:rsidR="00C23433">
        <w:rPr>
          <w:rFonts w:ascii="仿宋_GB2312" w:eastAsia="仿宋_GB2312" w:hAnsi="仿宋_GB2312" w:cs="仿宋_GB2312"/>
          <w:sz w:val="32"/>
          <w:szCs w:val="32"/>
        </w:rPr>
        <w:t>总计</w:t>
      </w:r>
      <w:r>
        <w:rPr>
          <w:rFonts w:ascii="仿宋_GB2312" w:eastAsia="仿宋_GB2312" w:hAnsi="仿宋_GB2312" w:cs="仿宋_GB2312" w:hint="eastAsia"/>
          <w:sz w:val="32"/>
          <w:szCs w:val="32"/>
        </w:rPr>
        <w:t>153.58</w:t>
      </w:r>
      <w:r w:rsidR="00C23433">
        <w:rPr>
          <w:rFonts w:ascii="仿宋_GB2312" w:eastAsia="仿宋_GB2312" w:hAnsi="仿宋_GB2312" w:cs="仿宋_GB2312"/>
          <w:sz w:val="32"/>
          <w:szCs w:val="32"/>
        </w:rPr>
        <w:t>万元，</w:t>
      </w:r>
      <w:r>
        <w:rPr>
          <w:rFonts w:ascii="仿宋_GB2312" w:eastAsia="仿宋_GB2312" w:hAnsi="仿宋_GB2312" w:cs="仿宋_GB2312" w:hint="eastAsia"/>
          <w:sz w:val="32"/>
          <w:szCs w:val="32"/>
        </w:rPr>
        <w:t>与2020年相比减少38.17万元。</w:t>
      </w:r>
      <w:r>
        <w:rPr>
          <w:rFonts w:ascii="仿宋_GB2312" w:eastAsia="仿宋_GB2312" w:hAnsi="仿宋_GB2312" w:cs="仿宋_GB2312"/>
          <w:sz w:val="32"/>
          <w:szCs w:val="32"/>
        </w:rPr>
        <w:t xml:space="preserve"> </w:t>
      </w:r>
    </w:p>
    <w:p w:rsidR="007F3906" w:rsidRDefault="007F3906">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二、收入决算情况说明</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（文字说明，并列图表）</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DB307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年收入合计</w:t>
      </w:r>
      <w:r w:rsidR="00F246D5">
        <w:rPr>
          <w:rFonts w:ascii="仿宋_GB2312" w:eastAsia="仿宋_GB2312" w:hAnsi="仿宋_GB2312" w:cs="仿宋_GB2312" w:hint="eastAsia"/>
          <w:sz w:val="32"/>
          <w:szCs w:val="32"/>
        </w:rPr>
        <w:t>143.62</w:t>
      </w:r>
      <w:r>
        <w:rPr>
          <w:rFonts w:ascii="仿宋_GB2312" w:eastAsia="仿宋_GB2312" w:hAnsi="仿宋_GB2312" w:cs="仿宋_GB2312" w:hint="eastAsia"/>
          <w:sz w:val="32"/>
          <w:szCs w:val="32"/>
        </w:rPr>
        <w:t>万元，其中：财政拨款收入</w:t>
      </w:r>
      <w:r w:rsidR="00F246D5">
        <w:rPr>
          <w:rFonts w:ascii="仿宋_GB2312" w:eastAsia="仿宋_GB2312" w:hAnsi="仿宋_GB2312" w:cs="仿宋_GB2312" w:hint="eastAsia"/>
          <w:sz w:val="32"/>
          <w:szCs w:val="32"/>
        </w:rPr>
        <w:t>141.96</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%；事业收入</w:t>
      </w:r>
      <w:r w:rsidR="00F246D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%；经营收入</w:t>
      </w:r>
      <w:r w:rsidR="00F246D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%；其他收入</w:t>
      </w:r>
      <w:r w:rsidR="00F246D5">
        <w:rPr>
          <w:rFonts w:ascii="仿宋_GB2312" w:eastAsia="仿宋_GB2312" w:hAnsi="仿宋_GB2312" w:cs="仿宋_GB2312" w:hint="eastAsia"/>
          <w:sz w:val="32"/>
          <w:szCs w:val="32"/>
        </w:rPr>
        <w:t>1.66</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7F3906" w:rsidRDefault="007F3906">
      <w:pPr>
        <w:spacing w:line="560" w:lineRule="exact"/>
        <w:ind w:firstLineChars="200" w:firstLine="640"/>
        <w:jc w:val="left"/>
        <w:rPr>
          <w:rFonts w:ascii="黑体" w:eastAsia="黑体" w:hAnsi="黑体"/>
          <w:bCs/>
        </w:rPr>
      </w:pPr>
      <w:r>
        <w:rPr>
          <w:rFonts w:ascii="黑体" w:eastAsia="黑体" w:hAnsi="黑体" w:hint="eastAsia"/>
          <w:bCs/>
          <w:color w:val="000000"/>
          <w:kern w:val="0"/>
          <w:sz w:val="32"/>
          <w:szCs w:val="32"/>
        </w:rPr>
        <w:t xml:space="preserve">三、支出决算情况说明  </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（文字说明，并列图表）</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A902C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年支出合计</w:t>
      </w:r>
      <w:r w:rsidR="00F246D5">
        <w:rPr>
          <w:rFonts w:ascii="仿宋_GB2312" w:eastAsia="仿宋_GB2312" w:hAnsi="仿宋_GB2312" w:cs="仿宋_GB2312" w:hint="eastAsia"/>
          <w:sz w:val="32"/>
          <w:szCs w:val="32"/>
        </w:rPr>
        <w:t>153.58</w:t>
      </w:r>
      <w:r>
        <w:rPr>
          <w:rFonts w:ascii="仿宋_GB2312" w:eastAsia="仿宋_GB2312" w:hAnsi="仿宋_GB2312" w:cs="仿宋_GB2312" w:hint="eastAsia"/>
          <w:sz w:val="32"/>
          <w:szCs w:val="32"/>
        </w:rPr>
        <w:t>万元，其中：基本支出</w:t>
      </w:r>
      <w:r w:rsidR="00F246D5">
        <w:rPr>
          <w:rFonts w:ascii="仿宋_GB2312" w:eastAsia="仿宋_GB2312" w:hAnsi="仿宋_GB2312" w:cs="仿宋_GB2312" w:hint="eastAsia"/>
          <w:sz w:val="32"/>
          <w:szCs w:val="32"/>
        </w:rPr>
        <w:t>142.24</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%；项目支出</w:t>
      </w:r>
      <w:r w:rsidR="00F246D5">
        <w:rPr>
          <w:rFonts w:ascii="仿宋_GB2312" w:eastAsia="仿宋_GB2312" w:hAnsi="仿宋_GB2312" w:cs="仿宋_GB2312" w:hint="eastAsia"/>
          <w:sz w:val="32"/>
          <w:szCs w:val="32"/>
        </w:rPr>
        <w:t>11.33</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%；经营支出</w:t>
      </w:r>
      <w:r w:rsidR="00F246D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F246D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7F3906" w:rsidRDefault="007F3906">
      <w:pPr>
        <w:spacing w:line="560" w:lineRule="exact"/>
        <w:ind w:firstLineChars="200" w:firstLine="640"/>
        <w:jc w:val="left"/>
        <w:rPr>
          <w:rFonts w:ascii="黑体" w:eastAsia="黑体" w:hAnsi="黑体"/>
          <w:b/>
          <w:color w:val="000000"/>
          <w:kern w:val="0"/>
          <w:sz w:val="32"/>
          <w:szCs w:val="32"/>
        </w:rPr>
      </w:pPr>
      <w:r>
        <w:rPr>
          <w:rFonts w:ascii="黑体" w:eastAsia="黑体" w:hAnsi="黑体" w:hint="eastAsia"/>
          <w:bCs/>
          <w:color w:val="000000"/>
          <w:kern w:val="0"/>
          <w:sz w:val="32"/>
          <w:szCs w:val="32"/>
        </w:rPr>
        <w:t xml:space="preserve">四、财政拨款收入支出决算总体情况说明 </w:t>
      </w:r>
      <w:r>
        <w:rPr>
          <w:rFonts w:ascii="黑体" w:eastAsia="黑体" w:hAnsi="黑体" w:hint="eastAsia"/>
          <w:b/>
          <w:color w:val="000000"/>
          <w:kern w:val="0"/>
          <w:sz w:val="32"/>
          <w:szCs w:val="32"/>
        </w:rPr>
        <w:t xml:space="preserve"> </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（文字说明，并列图表）</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年财政拨款收入</w:t>
      </w:r>
      <w:r w:rsidR="0014668E">
        <w:rPr>
          <w:rFonts w:ascii="仿宋_GB2312" w:eastAsia="仿宋_GB2312" w:hAnsi="仿宋_GB2312" w:cs="仿宋_GB2312" w:hint="eastAsia"/>
          <w:sz w:val="32"/>
          <w:szCs w:val="32"/>
        </w:rPr>
        <w:t>141.96万元，</w:t>
      </w:r>
      <w:r w:rsidR="004B57FB">
        <w:rPr>
          <w:rFonts w:ascii="仿宋_GB2312" w:eastAsia="仿宋_GB2312" w:hAnsi="仿宋_GB2312" w:cs="仿宋_GB2312" w:hint="eastAsia"/>
          <w:sz w:val="32"/>
          <w:szCs w:val="32"/>
        </w:rPr>
        <w:t>比上年增长2.6</w:t>
      </w:r>
      <w:r w:rsidR="0014668E">
        <w:rPr>
          <w:rFonts w:ascii="仿宋_GB2312" w:eastAsia="仿宋_GB2312" w:hAnsi="仿宋_GB2312" w:cs="仿宋_GB2312" w:hint="eastAsia"/>
          <w:sz w:val="32"/>
          <w:szCs w:val="32"/>
        </w:rPr>
        <w:t>万元。</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年财政拨款支出总</w:t>
      </w:r>
      <w:r w:rsidR="004B57FB">
        <w:rPr>
          <w:rFonts w:ascii="仿宋_GB2312" w:eastAsia="仿宋_GB2312" w:hAnsi="仿宋_GB2312" w:cs="仿宋_GB2312" w:hint="eastAsia"/>
          <w:sz w:val="32"/>
          <w:szCs w:val="32"/>
        </w:rPr>
        <w:t>142.41</w:t>
      </w:r>
      <w:r w:rsidR="0014668E">
        <w:rPr>
          <w:rFonts w:ascii="仿宋_GB2312" w:eastAsia="仿宋_GB2312" w:hAnsi="仿宋_GB2312" w:cs="仿宋_GB2312" w:hint="eastAsia"/>
          <w:sz w:val="32"/>
          <w:szCs w:val="32"/>
        </w:rPr>
        <w:t>万元，</w:t>
      </w:r>
      <w:r w:rsidR="007F3906">
        <w:rPr>
          <w:rFonts w:ascii="仿宋_GB2312" w:eastAsia="仿宋_GB2312" w:hAnsi="仿宋_GB2312" w:cs="仿宋_GB2312" w:hint="eastAsia"/>
          <w:sz w:val="32"/>
          <w:szCs w:val="32"/>
        </w:rPr>
        <w:t>比上年增长</w:t>
      </w:r>
      <w:r w:rsidR="004B57FB">
        <w:rPr>
          <w:rFonts w:ascii="仿宋_GB2312" w:eastAsia="仿宋_GB2312" w:hAnsi="仿宋_GB2312" w:cs="仿宋_GB2312" w:hint="eastAsia"/>
          <w:sz w:val="32"/>
          <w:szCs w:val="32"/>
        </w:rPr>
        <w:t>8.26</w:t>
      </w:r>
      <w:r w:rsidR="0014668E">
        <w:rPr>
          <w:rFonts w:ascii="仿宋_GB2312" w:eastAsia="仿宋_GB2312" w:hAnsi="仿宋_GB2312" w:cs="仿宋_GB2312" w:hint="eastAsia"/>
          <w:sz w:val="32"/>
          <w:szCs w:val="32"/>
        </w:rPr>
        <w:lastRenderedPageBreak/>
        <w:t>万元。</w:t>
      </w:r>
    </w:p>
    <w:p w:rsidR="007F3906" w:rsidRDefault="007F3906">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五、一般公共预算财政拨款支出决算情况说明</w:t>
      </w:r>
    </w:p>
    <w:p w:rsidR="007F3906" w:rsidRDefault="007F3906" w:rsidP="00CD4608">
      <w:pPr>
        <w:spacing w:line="560" w:lineRule="exact"/>
        <w:ind w:firstLineChars="200" w:firstLine="640"/>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w:t>
      </w:r>
      <w:r>
        <w:rPr>
          <w:rFonts w:ascii="楷体_GB2312" w:eastAsia="楷体_GB2312" w:hAnsi="宋体" w:cs="楷体_GB2312" w:hint="eastAsia"/>
          <w:b/>
          <w:color w:val="000000"/>
          <w:kern w:val="0"/>
          <w:sz w:val="32"/>
          <w:szCs w:val="32"/>
        </w:rPr>
        <w:t>一般公共预算</w:t>
      </w:r>
      <w:r>
        <w:rPr>
          <w:rFonts w:ascii="楷体_GB2312" w:eastAsia="楷体_GB2312" w:hAnsi="宋体" w:cs="楷体_GB2312"/>
          <w:b/>
          <w:color w:val="000000"/>
          <w:kern w:val="0"/>
          <w:sz w:val="32"/>
          <w:szCs w:val="32"/>
        </w:rPr>
        <w:t>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（文字说明，并列图表）</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 xml:space="preserve"> 年财政拨款支出</w:t>
      </w:r>
      <w:r w:rsidR="004B57FB">
        <w:rPr>
          <w:rFonts w:ascii="仿宋_GB2312" w:eastAsia="仿宋_GB2312" w:hAnsi="仿宋_GB2312" w:cs="仿宋_GB2312" w:hint="eastAsia"/>
          <w:sz w:val="32"/>
          <w:szCs w:val="32"/>
        </w:rPr>
        <w:t>142.41</w:t>
      </w:r>
      <w:r w:rsidR="007F3906">
        <w:rPr>
          <w:rFonts w:ascii="仿宋_GB2312" w:eastAsia="仿宋_GB2312" w:hAnsi="仿宋_GB2312" w:cs="仿宋_GB2312" w:hint="eastAsia"/>
          <w:sz w:val="32"/>
          <w:szCs w:val="32"/>
        </w:rPr>
        <w:t>万元，占本年支出合计的</w:t>
      </w:r>
      <w:r w:rsidR="00AA54C8">
        <w:rPr>
          <w:rFonts w:ascii="仿宋_GB2312" w:eastAsia="仿宋_GB2312" w:hAnsi="仿宋_GB2312" w:cs="仿宋_GB2312" w:hint="eastAsia"/>
          <w:sz w:val="32"/>
          <w:szCs w:val="32"/>
        </w:rPr>
        <w:t>100</w:t>
      </w:r>
      <w:r w:rsidR="007F3906">
        <w:rPr>
          <w:rFonts w:ascii="仿宋_GB2312" w:eastAsia="仿宋_GB2312" w:hAnsi="仿宋_GB2312" w:cs="仿宋_GB2312" w:hint="eastAsia"/>
          <w:sz w:val="32"/>
          <w:szCs w:val="32"/>
        </w:rPr>
        <w:t>%。与上年相比，财政拨款支出增加</w:t>
      </w:r>
      <w:r w:rsidR="004B57FB">
        <w:rPr>
          <w:rFonts w:ascii="仿宋_GB2312" w:eastAsia="仿宋_GB2312" w:hAnsi="仿宋_GB2312" w:cs="仿宋_GB2312" w:hint="eastAsia"/>
          <w:sz w:val="32"/>
          <w:szCs w:val="32"/>
        </w:rPr>
        <w:t>8.26</w:t>
      </w:r>
      <w:r w:rsidR="001E640E">
        <w:rPr>
          <w:rFonts w:ascii="仿宋_GB2312" w:eastAsia="仿宋_GB2312" w:hAnsi="仿宋_GB2312" w:cs="仿宋_GB2312" w:hint="eastAsia"/>
          <w:sz w:val="32"/>
          <w:szCs w:val="32"/>
        </w:rPr>
        <w:t>万元，增长</w:t>
      </w:r>
      <w:r w:rsidR="004B57FB">
        <w:rPr>
          <w:rFonts w:ascii="仿宋_GB2312" w:eastAsia="仿宋_GB2312" w:hAnsi="仿宋_GB2312" w:cs="仿宋_GB2312" w:hint="eastAsia"/>
          <w:sz w:val="32"/>
          <w:szCs w:val="32"/>
        </w:rPr>
        <w:t>6</w:t>
      </w:r>
      <w:r w:rsidR="007F3906">
        <w:rPr>
          <w:rFonts w:ascii="仿宋_GB2312" w:eastAsia="仿宋_GB2312" w:hAnsi="仿宋_GB2312" w:cs="仿宋_GB2312" w:hint="eastAsia"/>
          <w:sz w:val="32"/>
          <w:szCs w:val="32"/>
        </w:rPr>
        <w:t>%</w:t>
      </w:r>
      <w:r w:rsidR="00AA54C8">
        <w:rPr>
          <w:rFonts w:ascii="仿宋_GB2312" w:eastAsia="仿宋_GB2312" w:hAnsi="仿宋_GB2312" w:cs="仿宋_GB2312" w:hint="eastAsia"/>
          <w:sz w:val="32"/>
          <w:szCs w:val="32"/>
        </w:rPr>
        <w:t>。</w:t>
      </w:r>
      <w:r w:rsidR="00AA54C8">
        <w:rPr>
          <w:rFonts w:ascii="仿宋_GB2312" w:eastAsia="仿宋_GB2312" w:hAnsi="仿宋_GB2312" w:cs="仿宋_GB2312"/>
          <w:sz w:val="32"/>
          <w:szCs w:val="32"/>
        </w:rPr>
        <w:t xml:space="preserve"> </w:t>
      </w:r>
    </w:p>
    <w:p w:rsidR="007F3906" w:rsidRDefault="007F3906" w:rsidP="00CD4608">
      <w:pPr>
        <w:spacing w:line="560" w:lineRule="exact"/>
        <w:ind w:firstLineChars="200" w:firstLine="64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（二）一般公共预算</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（按政府功能分类科目说明支出具体内容，具体到项，文字说明）</w:t>
      </w:r>
    </w:p>
    <w:p w:rsidR="007F3906" w:rsidRDefault="00A902C9" w:rsidP="00A36F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 xml:space="preserve"> 年财政拨款支出预算为</w:t>
      </w:r>
      <w:r w:rsidR="00C755B3">
        <w:rPr>
          <w:rFonts w:ascii="仿宋_GB2312" w:eastAsia="仿宋_GB2312" w:hAnsi="仿宋_GB2312" w:cs="仿宋_GB2312" w:hint="eastAsia"/>
          <w:sz w:val="32"/>
          <w:szCs w:val="32"/>
        </w:rPr>
        <w:t>142.41</w:t>
      </w:r>
      <w:r w:rsidR="007F3906">
        <w:rPr>
          <w:rFonts w:ascii="仿宋_GB2312" w:eastAsia="仿宋_GB2312" w:hAnsi="仿宋_GB2312" w:cs="仿宋_GB2312" w:hint="eastAsia"/>
          <w:sz w:val="32"/>
          <w:szCs w:val="32"/>
        </w:rPr>
        <w:t>万元，支出决算为</w:t>
      </w:r>
      <w:r w:rsidR="00C755B3">
        <w:rPr>
          <w:rFonts w:ascii="仿宋_GB2312" w:eastAsia="仿宋_GB2312" w:hAnsi="仿宋_GB2312" w:cs="仿宋_GB2312" w:hint="eastAsia"/>
          <w:sz w:val="32"/>
          <w:szCs w:val="32"/>
        </w:rPr>
        <w:t>142.41</w:t>
      </w:r>
      <w:r w:rsidR="007F3906">
        <w:rPr>
          <w:rFonts w:ascii="仿宋_GB2312" w:eastAsia="仿宋_GB2312" w:hAnsi="仿宋_GB2312" w:cs="仿宋_GB2312" w:hint="eastAsia"/>
          <w:sz w:val="32"/>
          <w:szCs w:val="32"/>
        </w:rPr>
        <w:t>万元，完成预算的</w:t>
      </w:r>
      <w:r w:rsidR="00C755B3">
        <w:rPr>
          <w:rFonts w:ascii="仿宋_GB2312" w:eastAsia="仿宋_GB2312" w:hAnsi="仿宋_GB2312" w:cs="仿宋_GB2312" w:hint="eastAsia"/>
          <w:sz w:val="32"/>
          <w:szCs w:val="32"/>
        </w:rPr>
        <w:t>100</w:t>
      </w:r>
      <w:r w:rsidR="007F3906">
        <w:rPr>
          <w:rFonts w:ascii="仿宋_GB2312" w:eastAsia="仿宋_GB2312" w:hAnsi="仿宋_GB2312" w:cs="仿宋_GB2312" w:hint="eastAsia"/>
          <w:sz w:val="32"/>
          <w:szCs w:val="32"/>
        </w:rPr>
        <w:t xml:space="preserve">%。按照政府功能分类科目，其中： </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1.一般公共服务支出（类）财政事务（款）行政运行（项）。 </w:t>
      </w:r>
    </w:p>
    <w:p w:rsidR="00C755B3"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sidR="00C755B3">
        <w:rPr>
          <w:rFonts w:ascii="仿宋_GB2312" w:eastAsia="仿宋_GB2312" w:hAnsi="仿宋_GB2312" w:cs="仿宋_GB2312" w:hint="eastAsia"/>
          <w:sz w:val="32"/>
          <w:szCs w:val="32"/>
        </w:rPr>
        <w:t>142.41</w:t>
      </w:r>
      <w:r>
        <w:rPr>
          <w:rFonts w:ascii="仿宋_GB2312" w:eastAsia="仿宋_GB2312" w:hAnsi="仿宋_GB2312" w:cs="仿宋_GB2312" w:hint="eastAsia"/>
          <w:sz w:val="32"/>
          <w:szCs w:val="32"/>
        </w:rPr>
        <w:t>万元，支出决算为</w:t>
      </w:r>
      <w:r w:rsidR="00C755B3">
        <w:rPr>
          <w:rFonts w:ascii="仿宋_GB2312" w:eastAsia="仿宋_GB2312" w:hAnsi="仿宋_GB2312" w:cs="仿宋_GB2312" w:hint="eastAsia"/>
          <w:sz w:val="32"/>
          <w:szCs w:val="32"/>
        </w:rPr>
        <w:t>142.41</w:t>
      </w:r>
      <w:r>
        <w:rPr>
          <w:rFonts w:ascii="仿宋_GB2312" w:eastAsia="仿宋_GB2312" w:hAnsi="仿宋_GB2312" w:cs="仿宋_GB2312" w:hint="eastAsia"/>
          <w:sz w:val="32"/>
          <w:szCs w:val="32"/>
        </w:rPr>
        <w:t>万元，完成预算的</w:t>
      </w:r>
      <w:r w:rsidR="00C755B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7F3906" w:rsidRDefault="007F3906">
      <w:pPr>
        <w:spacing w:line="560" w:lineRule="exact"/>
        <w:ind w:firstLineChars="200" w:firstLine="640"/>
        <w:rPr>
          <w:rFonts w:ascii="黑体" w:eastAsia="黑体" w:hAnsi="黑体" w:cs="黑体"/>
          <w:bCs/>
          <w:sz w:val="32"/>
          <w:szCs w:val="32"/>
        </w:rPr>
      </w:pPr>
      <w:r>
        <w:rPr>
          <w:rFonts w:ascii="黑体" w:eastAsia="黑体" w:hAnsi="黑体" w:cs="黑体" w:hint="eastAsia"/>
          <w:bCs/>
          <w:color w:val="000000"/>
          <w:kern w:val="0"/>
          <w:sz w:val="32"/>
          <w:szCs w:val="32"/>
        </w:rPr>
        <w:t xml:space="preserve">六、一般公共预算财政拨款基本支出决算情况说明 </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（按经济分类科目说明基本支出具体内容，人员经费和公用经费分别进行说明，文字说明具体到款）</w:t>
      </w:r>
    </w:p>
    <w:p w:rsidR="007F3906" w:rsidRDefault="00A902C9" w:rsidP="00C755B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年一般公共预算财政拨款基本支出</w:t>
      </w:r>
      <w:r w:rsidR="00C755B3">
        <w:rPr>
          <w:rFonts w:ascii="仿宋_GB2312" w:eastAsia="仿宋_GB2312" w:hAnsi="仿宋_GB2312" w:cs="仿宋_GB2312" w:hint="eastAsia"/>
          <w:sz w:val="32"/>
          <w:szCs w:val="32"/>
        </w:rPr>
        <w:t>142.24</w:t>
      </w:r>
      <w:r w:rsidR="007F3906">
        <w:rPr>
          <w:rFonts w:ascii="仿宋_GB2312" w:eastAsia="仿宋_GB2312" w:hAnsi="仿宋_GB2312" w:cs="仿宋_GB2312" w:hint="eastAsia"/>
          <w:sz w:val="32"/>
          <w:szCs w:val="32"/>
        </w:rPr>
        <w:t>万元，包括：人员经费支出</w:t>
      </w:r>
      <w:r w:rsidR="00C755B3">
        <w:rPr>
          <w:rFonts w:ascii="仿宋_GB2312" w:eastAsia="仿宋_GB2312" w:hAnsi="仿宋_GB2312" w:cs="仿宋_GB2312" w:hint="eastAsia"/>
          <w:sz w:val="32"/>
          <w:szCs w:val="32"/>
        </w:rPr>
        <w:t>132.69</w:t>
      </w:r>
      <w:r w:rsidR="007F3906">
        <w:rPr>
          <w:rFonts w:ascii="仿宋_GB2312" w:eastAsia="仿宋_GB2312" w:hAnsi="仿宋_GB2312" w:cs="仿宋_GB2312" w:hint="eastAsia"/>
          <w:sz w:val="32"/>
          <w:szCs w:val="32"/>
        </w:rPr>
        <w:t>万元，公用经费支出</w:t>
      </w:r>
      <w:r w:rsidR="00C755B3">
        <w:rPr>
          <w:rFonts w:ascii="仿宋_GB2312" w:eastAsia="仿宋_GB2312" w:hAnsi="仿宋_GB2312" w:cs="仿宋_GB2312" w:hint="eastAsia"/>
          <w:sz w:val="32"/>
          <w:szCs w:val="32"/>
        </w:rPr>
        <w:t>9.56</w:t>
      </w:r>
      <w:r w:rsidR="007F3906">
        <w:rPr>
          <w:rFonts w:ascii="仿宋_GB2312" w:eastAsia="仿宋_GB2312" w:hAnsi="仿宋_GB2312" w:cs="仿宋_GB2312" w:hint="eastAsia"/>
          <w:sz w:val="32"/>
          <w:szCs w:val="32"/>
        </w:rPr>
        <w:t>万元。</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sidR="00C755B3">
        <w:rPr>
          <w:rFonts w:ascii="仿宋_GB2312" w:eastAsia="仿宋_GB2312" w:hAnsi="仿宋_GB2312" w:cs="仿宋_GB2312" w:hint="eastAsia"/>
          <w:sz w:val="32"/>
          <w:szCs w:val="32"/>
        </w:rPr>
        <w:t>132.69</w:t>
      </w:r>
      <w:r>
        <w:rPr>
          <w:rFonts w:ascii="仿宋_GB2312" w:eastAsia="仿宋_GB2312" w:hAnsi="仿宋_GB2312" w:cs="仿宋_GB2312" w:hint="eastAsia"/>
          <w:sz w:val="32"/>
          <w:szCs w:val="32"/>
        </w:rPr>
        <w:t>万元，主要包括</w:t>
      </w:r>
      <w:r w:rsidR="00C755B3">
        <w:rPr>
          <w:rFonts w:ascii="仿宋_GB2312" w:eastAsia="仿宋_GB2312" w:hAnsi="仿宋_GB2312" w:cs="仿宋_GB2312" w:hint="eastAsia"/>
          <w:sz w:val="32"/>
          <w:szCs w:val="32"/>
        </w:rPr>
        <w:t>：（</w:t>
      </w:r>
      <w:r w:rsidR="009F2782">
        <w:rPr>
          <w:rFonts w:ascii="仿宋_GB2312" w:eastAsia="仿宋_GB2312" w:hAnsi="仿宋_GB2312" w:cs="仿宋_GB2312" w:hint="eastAsia"/>
          <w:sz w:val="32"/>
          <w:szCs w:val="32"/>
        </w:rPr>
        <w:t>2080101）</w:t>
      </w:r>
      <w:r>
        <w:rPr>
          <w:rFonts w:ascii="仿宋_GB2312" w:eastAsia="仿宋_GB2312" w:hAnsi="仿宋_GB2312" w:cs="仿宋_GB2312" w:hint="eastAsia"/>
          <w:sz w:val="32"/>
          <w:szCs w:val="32"/>
        </w:rPr>
        <w:t>基本工资</w:t>
      </w:r>
      <w:r w:rsidR="00C755B3">
        <w:rPr>
          <w:rFonts w:ascii="仿宋_GB2312" w:eastAsia="仿宋_GB2312" w:hAnsi="仿宋_GB2312" w:cs="仿宋_GB2312" w:hint="eastAsia"/>
          <w:sz w:val="32"/>
          <w:szCs w:val="32"/>
        </w:rPr>
        <w:t>55.16</w:t>
      </w:r>
      <w:r>
        <w:rPr>
          <w:rFonts w:ascii="仿宋_GB2312" w:eastAsia="仿宋_GB2312" w:hAnsi="仿宋_GB2312" w:cs="仿宋_GB2312" w:hint="eastAsia"/>
          <w:sz w:val="32"/>
          <w:szCs w:val="32"/>
        </w:rPr>
        <w:t>万元，</w:t>
      </w:r>
      <w:r w:rsidR="00C755B3">
        <w:rPr>
          <w:rFonts w:ascii="仿宋_GB2312" w:eastAsia="仿宋_GB2312" w:hAnsi="仿宋_GB2312" w:cs="仿宋_GB2312" w:hint="eastAsia"/>
          <w:sz w:val="32"/>
          <w:szCs w:val="32"/>
        </w:rPr>
        <w:t>津补贴30万元，奖金9.4万元，基本养老保险</w:t>
      </w:r>
      <w:r w:rsidR="0071727B">
        <w:rPr>
          <w:rFonts w:ascii="仿宋_GB2312" w:eastAsia="仿宋_GB2312" w:hAnsi="仿宋_GB2312" w:cs="仿宋_GB2312" w:hint="eastAsia"/>
          <w:sz w:val="32"/>
          <w:szCs w:val="32"/>
        </w:rPr>
        <w:t>13.57万元，</w:t>
      </w:r>
      <w:r w:rsidR="009F2782">
        <w:rPr>
          <w:rFonts w:ascii="仿宋_GB2312" w:eastAsia="仿宋_GB2312" w:hAnsi="仿宋_GB2312" w:cs="仿宋_GB2312" w:hint="eastAsia"/>
          <w:sz w:val="32"/>
          <w:szCs w:val="32"/>
        </w:rPr>
        <w:t>职业年金6.62万元，基本医疗6.55万</w:t>
      </w:r>
      <w:r w:rsidR="009F2782">
        <w:rPr>
          <w:rFonts w:ascii="仿宋_GB2312" w:eastAsia="仿宋_GB2312" w:hAnsi="仿宋_GB2312" w:cs="仿宋_GB2312" w:hint="eastAsia"/>
          <w:sz w:val="32"/>
          <w:szCs w:val="32"/>
        </w:rPr>
        <w:lastRenderedPageBreak/>
        <w:t>元，其他社保缴费0.5万元，住房公积金10.25万元，其他工资福利支出0.64万元</w:t>
      </w:r>
      <w:r>
        <w:rPr>
          <w:rFonts w:ascii="仿宋_GB2312" w:eastAsia="仿宋_GB2312" w:hAnsi="仿宋_GB2312" w:cs="仿宋_GB2312" w:hint="eastAsia"/>
          <w:sz w:val="32"/>
          <w:szCs w:val="32"/>
        </w:rPr>
        <w:t>。</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公用经费支出</w:t>
      </w:r>
      <w:r w:rsidR="009F2782">
        <w:rPr>
          <w:rFonts w:ascii="仿宋_GB2312" w:eastAsia="仿宋_GB2312" w:hAnsi="仿宋_GB2312" w:cs="仿宋_GB2312" w:hint="eastAsia"/>
          <w:sz w:val="32"/>
          <w:szCs w:val="32"/>
        </w:rPr>
        <w:t>9.56</w:t>
      </w:r>
      <w:r>
        <w:rPr>
          <w:rFonts w:ascii="仿宋_GB2312" w:eastAsia="仿宋_GB2312" w:hAnsi="仿宋_GB2312" w:cs="仿宋_GB2312" w:hint="eastAsia"/>
          <w:sz w:val="32"/>
          <w:szCs w:val="32"/>
        </w:rPr>
        <w:t>万元，主要包括（</w:t>
      </w:r>
      <w:r w:rsidR="009F2782">
        <w:rPr>
          <w:rFonts w:ascii="仿宋_GB2312" w:eastAsia="仿宋_GB2312" w:hAnsi="仿宋_GB2312" w:cs="仿宋_GB2312" w:hint="eastAsia"/>
          <w:sz w:val="32"/>
          <w:szCs w:val="32"/>
        </w:rPr>
        <w:t>2080101</w:t>
      </w:r>
      <w:r>
        <w:rPr>
          <w:rFonts w:ascii="仿宋_GB2312" w:eastAsia="仿宋_GB2312" w:hAnsi="仿宋_GB2312" w:cs="仿宋_GB2312" w:hint="eastAsia"/>
          <w:sz w:val="32"/>
          <w:szCs w:val="32"/>
        </w:rPr>
        <w:t>）办公费</w:t>
      </w:r>
      <w:r w:rsidR="009F2782">
        <w:rPr>
          <w:rFonts w:ascii="仿宋_GB2312" w:eastAsia="仿宋_GB2312" w:hAnsi="仿宋_GB2312" w:cs="仿宋_GB2312" w:hint="eastAsia"/>
          <w:sz w:val="32"/>
          <w:szCs w:val="32"/>
        </w:rPr>
        <w:t>0.67</w:t>
      </w:r>
      <w:r>
        <w:rPr>
          <w:rFonts w:ascii="仿宋_GB2312" w:eastAsia="仿宋_GB2312" w:hAnsi="仿宋_GB2312" w:cs="仿宋_GB2312" w:hint="eastAsia"/>
          <w:sz w:val="32"/>
          <w:szCs w:val="32"/>
        </w:rPr>
        <w:t>万元，</w:t>
      </w:r>
      <w:r w:rsidR="009F2782">
        <w:rPr>
          <w:rFonts w:ascii="仿宋_GB2312" w:eastAsia="仿宋_GB2312" w:hAnsi="仿宋_GB2312" w:cs="仿宋_GB2312" w:hint="eastAsia"/>
          <w:sz w:val="32"/>
          <w:szCs w:val="32"/>
        </w:rPr>
        <w:t>水费0.04万元，电费0.69万元，邮电费0.92万元，物业费0.89万元，差旅费0.18万元，维修费0.04万元，劳务费0.46万元，福利费0.05万元，其他交通费5.51万元，其他商品和服务支出0.12万元</w:t>
      </w:r>
      <w:r>
        <w:rPr>
          <w:rFonts w:ascii="仿宋_GB2312" w:eastAsia="仿宋_GB2312" w:hAnsi="仿宋_GB2312" w:cs="仿宋_GB2312" w:hint="eastAsia"/>
          <w:sz w:val="32"/>
          <w:szCs w:val="32"/>
        </w:rPr>
        <w:t>。</w:t>
      </w:r>
    </w:p>
    <w:p w:rsidR="007F3906" w:rsidRDefault="007F3906">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七、一般公共预算财政拨款“三公”经费及会议费、培训费支出决算情况说明 </w:t>
      </w:r>
    </w:p>
    <w:p w:rsidR="007F3906" w:rsidRDefault="007F3906" w:rsidP="00CD4608">
      <w:pPr>
        <w:spacing w:line="560" w:lineRule="exact"/>
        <w:ind w:firstLineChars="200" w:firstLine="640"/>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年“三公”经费财政拨款支出预算为</w:t>
      </w:r>
      <w:r w:rsidR="00E66A76">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万元，支出决算为</w:t>
      </w:r>
      <w:r w:rsidR="00E66A76">
        <w:rPr>
          <w:rFonts w:ascii="仿宋_GB2312" w:eastAsia="仿宋_GB2312" w:hAnsi="仿宋_GB2312" w:cs="仿宋_GB2312" w:hint="eastAsia"/>
          <w:sz w:val="32"/>
          <w:szCs w:val="32"/>
        </w:rPr>
        <w:t>0万元。</w:t>
      </w:r>
      <w:r w:rsidR="00E66A76">
        <w:rPr>
          <w:rFonts w:ascii="仿宋_GB2312" w:eastAsia="仿宋_GB2312" w:hAnsi="仿宋_GB2312" w:cs="仿宋_GB2312"/>
          <w:sz w:val="32"/>
          <w:szCs w:val="32"/>
        </w:rPr>
        <w:t xml:space="preserve"> </w:t>
      </w:r>
    </w:p>
    <w:p w:rsidR="007F3906" w:rsidRDefault="007F3906" w:rsidP="00CD4608">
      <w:pPr>
        <w:spacing w:line="560" w:lineRule="exact"/>
        <w:ind w:firstLineChars="200" w:firstLine="64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（具体说明因公出国（境）团组情况、公务用车购置情况、公务用车运行情况、公务接待情况等，并列图表）</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w:t>
      </w:r>
      <w:r w:rsidR="00A902C9">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三公”经费财政拨款支出决算中，因公出国（境）费支出决算***万元，占**%；公务用车购置费支出***万元，占**%；公务用车运行维护费支出决算***万元，占**%；公务接待费支出决算***万元，占**%。具体情况如下：</w:t>
      </w:r>
    </w:p>
    <w:p w:rsidR="007F3906" w:rsidRDefault="007F3906" w:rsidP="00CD4608">
      <w:pPr>
        <w:spacing w:line="560" w:lineRule="exact"/>
        <w:ind w:firstLineChars="200" w:firstLine="640"/>
        <w:rPr>
          <w:rFonts w:ascii="仿宋_GB2312" w:eastAsia="仿宋_GB2312" w:hAnsi="仿宋"/>
          <w:b/>
          <w:bCs/>
          <w:sz w:val="32"/>
          <w:szCs w:val="32"/>
        </w:rPr>
      </w:pPr>
      <w:r>
        <w:rPr>
          <w:rFonts w:ascii="仿宋_GB2312" w:eastAsia="仿宋_GB2312" w:hAnsi="仿宋" w:hint="eastAsia"/>
          <w:b/>
          <w:bCs/>
          <w:sz w:val="32"/>
          <w:szCs w:val="32"/>
        </w:rPr>
        <w:t>1.因公出国（境）支出情况说明。</w:t>
      </w:r>
    </w:p>
    <w:p w:rsidR="00A902C9" w:rsidRPr="00A902C9" w:rsidRDefault="00A902C9" w:rsidP="00A902C9">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年因公出国（境）团组</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个，</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人次，预算为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万元，支出决算为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，完成预算的</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%，决算数较预</w:t>
      </w:r>
      <w:r w:rsidR="007F3906">
        <w:rPr>
          <w:rFonts w:ascii="仿宋_GB2312" w:eastAsia="仿宋_GB2312" w:hAnsi="仿宋_GB2312" w:cs="仿宋_GB2312" w:hint="eastAsia"/>
          <w:sz w:val="32"/>
          <w:szCs w:val="32"/>
        </w:rPr>
        <w:lastRenderedPageBreak/>
        <w:t>算数减少</w:t>
      </w:r>
      <w:r w:rsidR="00DF3C8C">
        <w:rPr>
          <w:rFonts w:ascii="仿宋_GB2312" w:eastAsia="仿宋_GB2312" w:hAnsi="仿宋_GB2312" w:cs="仿宋_GB2312" w:hint="eastAsia"/>
          <w:sz w:val="32"/>
          <w:szCs w:val="32"/>
        </w:rPr>
        <w:t>00</w:t>
      </w:r>
      <w:r w:rsidR="007F3906">
        <w:rPr>
          <w:rFonts w:ascii="仿宋_GB2312" w:eastAsia="仿宋_GB2312" w:hAnsi="仿宋_GB2312" w:cs="仿宋_GB2312" w:hint="eastAsia"/>
          <w:sz w:val="32"/>
          <w:szCs w:val="32"/>
        </w:rPr>
        <w:t>万元，主要原因是</w:t>
      </w:r>
      <w:r w:rsidR="00DF3C8C">
        <w:rPr>
          <w:rFonts w:ascii="仿宋_GB2312" w:eastAsia="仿宋_GB2312" w:hAnsi="仿宋_GB2312" w:cs="仿宋_GB2312" w:hint="eastAsia"/>
          <w:sz w:val="32"/>
          <w:szCs w:val="32"/>
        </w:rPr>
        <w:t>未预算因公出境费用，无此项支出。</w:t>
      </w:r>
    </w:p>
    <w:p w:rsidR="007F3906" w:rsidRDefault="007F3906" w:rsidP="00A902C9">
      <w:pPr>
        <w:spacing w:line="560" w:lineRule="exact"/>
        <w:ind w:firstLineChars="200" w:firstLine="640"/>
        <w:rPr>
          <w:rFonts w:ascii="仿宋_GB2312" w:eastAsia="仿宋_GB2312" w:hAnsi="仿宋"/>
          <w:b/>
          <w:bCs/>
          <w:sz w:val="32"/>
          <w:szCs w:val="32"/>
        </w:rPr>
      </w:pPr>
      <w:r>
        <w:rPr>
          <w:rFonts w:ascii="仿宋_GB2312" w:eastAsia="仿宋_GB2312" w:hAnsi="仿宋" w:hint="eastAsia"/>
          <w:b/>
          <w:bCs/>
          <w:sz w:val="32"/>
          <w:szCs w:val="32"/>
        </w:rPr>
        <w:t>2.公务用车购置费用支出情况说明。</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年购置车辆</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台，预算为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万元，支出决算为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万元，完成预算的</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%，决算数较预算数减少</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万元，主要原因是</w:t>
      </w:r>
      <w:r w:rsidR="00DF3C8C">
        <w:rPr>
          <w:rFonts w:ascii="仿宋_GB2312" w:eastAsia="仿宋_GB2312" w:hAnsi="仿宋_GB2312" w:cs="仿宋_GB2312" w:hint="eastAsia"/>
          <w:sz w:val="32"/>
          <w:szCs w:val="32"/>
        </w:rPr>
        <w:t>未预算车辆购置费用，无此项支出</w:t>
      </w:r>
      <w:r w:rsidR="007F3906">
        <w:rPr>
          <w:rFonts w:ascii="仿宋_GB2312" w:eastAsia="仿宋_GB2312" w:hAnsi="仿宋_GB2312" w:cs="仿宋_GB2312" w:hint="eastAsia"/>
          <w:sz w:val="32"/>
          <w:szCs w:val="32"/>
        </w:rPr>
        <w:t>。</w:t>
      </w:r>
    </w:p>
    <w:p w:rsidR="007F3906" w:rsidRDefault="007F3906" w:rsidP="00CD4608">
      <w:pPr>
        <w:spacing w:line="560" w:lineRule="exact"/>
        <w:ind w:firstLineChars="200" w:firstLine="640"/>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3.公务用车运行维护费用支出情况说明。</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年公务用车运行维护费预算为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万元，支出决算为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万元，完成预算的</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%，决算数较预算数减少</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万元，主要原因是</w:t>
      </w:r>
      <w:r w:rsidR="00DF3C8C">
        <w:rPr>
          <w:rFonts w:ascii="仿宋_GB2312" w:eastAsia="仿宋_GB2312" w:hAnsi="仿宋_GB2312" w:cs="仿宋_GB2312" w:hint="eastAsia"/>
          <w:sz w:val="32"/>
          <w:szCs w:val="32"/>
        </w:rPr>
        <w:t>未预算车辆运行维护费，无此项支出</w:t>
      </w:r>
      <w:r w:rsidR="007F3906">
        <w:rPr>
          <w:rFonts w:ascii="仿宋_GB2312" w:eastAsia="仿宋_GB2312" w:hAnsi="仿宋_GB2312" w:cs="仿宋_GB2312" w:hint="eastAsia"/>
          <w:sz w:val="32"/>
          <w:szCs w:val="32"/>
        </w:rPr>
        <w:t>。</w:t>
      </w:r>
    </w:p>
    <w:p w:rsidR="007F3906" w:rsidRDefault="007F3906" w:rsidP="00CD460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4.公务接待费支出情况说明。</w:t>
      </w:r>
    </w:p>
    <w:p w:rsidR="007F3906" w:rsidRDefault="00A902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年公务接待</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批次，</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人次，预算为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万元，支出决算为</w:t>
      </w:r>
      <w:r w:rsidR="00DF3C8C">
        <w:rPr>
          <w:rFonts w:ascii="仿宋_GB2312" w:eastAsia="仿宋_GB2312" w:hAnsi="仿宋_GB2312" w:cs="仿宋_GB2312" w:hint="eastAsia"/>
          <w:sz w:val="32"/>
          <w:szCs w:val="32"/>
        </w:rPr>
        <w:t>0</w:t>
      </w:r>
      <w:r w:rsidR="007F3906">
        <w:rPr>
          <w:rFonts w:ascii="仿宋_GB2312" w:eastAsia="仿宋_GB2312" w:hAnsi="仿宋_GB2312" w:cs="仿宋_GB2312" w:hint="eastAsia"/>
          <w:sz w:val="32"/>
          <w:szCs w:val="32"/>
        </w:rPr>
        <w:t>万元（如没有支出填0），完成预算的**%，决算数较预算数减少（增加）**万元，主要原因是……。</w:t>
      </w:r>
    </w:p>
    <w:p w:rsidR="007F3906" w:rsidRDefault="007F3906" w:rsidP="00CD4608">
      <w:pPr>
        <w:spacing w:line="560" w:lineRule="exact"/>
        <w:ind w:firstLineChars="200" w:firstLine="64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7F3906" w:rsidRDefault="007F39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w:t>
      </w:r>
      <w:r w:rsidR="00A902C9">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年培训费预算为***万元，支出决算为***万元（如没有支出填0），完成预算的**%，决算数较预算数减少（增加）**万元，主要原因是……。</w:t>
      </w:r>
    </w:p>
    <w:p w:rsidR="007F3906" w:rsidRDefault="007F3906" w:rsidP="00CD4608">
      <w:pPr>
        <w:spacing w:line="560" w:lineRule="exact"/>
        <w:ind w:firstLineChars="200" w:firstLine="64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7F3906" w:rsidRDefault="007F390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示例：</w:t>
      </w:r>
      <w:r w:rsidR="00A902C9">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年会议费</w:t>
      </w:r>
      <w:r>
        <w:rPr>
          <w:rFonts w:ascii="仿宋_GB2312" w:eastAsia="仿宋_GB2312" w:hAnsi="仿宋_GB2312" w:cs="仿宋_GB2312" w:hint="eastAsia"/>
          <w:color w:val="000000"/>
          <w:kern w:val="0"/>
          <w:sz w:val="32"/>
          <w:szCs w:val="32"/>
        </w:rPr>
        <w:t>预算为***万元，支出决算为***万元</w:t>
      </w:r>
      <w:r>
        <w:rPr>
          <w:rFonts w:ascii="仿宋_GB2312" w:eastAsia="仿宋_GB2312" w:hAnsi="仿宋_GB2312" w:cs="仿宋_GB2312" w:hint="eastAsia"/>
          <w:sz w:val="32"/>
          <w:szCs w:val="32"/>
        </w:rPr>
        <w:t>（如没有支出填0）</w:t>
      </w:r>
      <w:r>
        <w:rPr>
          <w:rFonts w:ascii="仿宋_GB2312" w:eastAsia="仿宋_GB2312" w:hAnsi="仿宋_GB2312" w:cs="仿宋_GB2312" w:hint="eastAsia"/>
          <w:color w:val="000000"/>
          <w:kern w:val="0"/>
          <w:sz w:val="32"/>
          <w:szCs w:val="32"/>
        </w:rPr>
        <w:t>，完成预算的**%，决算数较预算数减少（增加）**万元，主要原因是……。</w:t>
      </w:r>
    </w:p>
    <w:p w:rsidR="007F3906" w:rsidRDefault="007F3906">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八、政府性基金预算财政拨款收入支出情况说明 </w:t>
      </w:r>
    </w:p>
    <w:p w:rsidR="00DF3C8C" w:rsidRDefault="00DF3C8C">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本部门无政府性基金决算收支，并已公开空表。</w:t>
      </w:r>
    </w:p>
    <w:p w:rsidR="007F3906" w:rsidRDefault="007F3906">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九、国有资本经营财政拨款支出情况说明</w:t>
      </w:r>
    </w:p>
    <w:p w:rsidR="007F3906" w:rsidRDefault="007F390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本部门无国有资本经营决算拨款收支，并已公开空表。</w:t>
      </w:r>
    </w:p>
    <w:p w:rsidR="007F3906" w:rsidRDefault="007F3906">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rsidR="007F3906" w:rsidRDefault="00A902C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年机关运行经费预算为***万元，支出决算为***万元，完成预算的**%。决算数较预算数减少（增加）**万元，主要原因是……。</w:t>
      </w:r>
    </w:p>
    <w:p w:rsidR="007F3906" w:rsidRDefault="007F3906">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rsidR="007F3906" w:rsidRDefault="00A902C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7F3906">
        <w:rPr>
          <w:rFonts w:ascii="仿宋_GB2312" w:eastAsia="仿宋_GB2312" w:hAnsi="仿宋_GB2312" w:cs="仿宋_GB2312" w:hint="eastAsia"/>
          <w:sz w:val="32"/>
          <w:szCs w:val="32"/>
        </w:rPr>
        <w:t>年本部门政府采购支出总额共***万元，其中政府采购货物类支出***万元、政府采购服务类支出***万元、政府采购工程类支出***万元。授予中小企业合同金额***万元，占政府采购支出总额的**%，其中：授予小微企业合同金额***万元，占政府采购支出总额的**%。</w:t>
      </w:r>
    </w:p>
    <w:p w:rsidR="007F3906" w:rsidRDefault="007F3906">
      <w:pPr>
        <w:spacing w:line="560" w:lineRule="exact"/>
        <w:ind w:firstLine="640"/>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pacing w:val="-17"/>
          <w:sz w:val="32"/>
          <w:szCs w:val="32"/>
        </w:rPr>
        <w:t>如不涉及，文字说明“本部门</w:t>
      </w:r>
      <w:r w:rsidR="00A902C9">
        <w:rPr>
          <w:rFonts w:ascii="仿宋_GB2312" w:eastAsia="仿宋_GB2312" w:hAnsi="仿宋_GB2312" w:cs="仿宋_GB2312" w:hint="eastAsia"/>
          <w:spacing w:val="-17"/>
          <w:sz w:val="32"/>
          <w:szCs w:val="32"/>
        </w:rPr>
        <w:t>2021</w:t>
      </w:r>
      <w:r>
        <w:rPr>
          <w:rFonts w:ascii="仿宋_GB2312" w:eastAsia="仿宋_GB2312" w:hAnsi="仿宋_GB2312" w:cs="仿宋_GB2312" w:hint="eastAsia"/>
          <w:spacing w:val="-17"/>
          <w:sz w:val="32"/>
          <w:szCs w:val="32"/>
        </w:rPr>
        <w:t>年无政府采购支出”）</w:t>
      </w:r>
    </w:p>
    <w:p w:rsidR="007F3906" w:rsidRDefault="007F3906">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rsidR="007F3906" w:rsidRDefault="007F390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示例：截至</w:t>
      </w:r>
      <w:r w:rsidR="00A902C9">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末，本部门机关及所属单位共有车辆**辆，其中副厅级以上领导用车**辆，主要领导干部用车**辆，机要通信用车**辆，应急保障用车**辆，执法执勤用车**辆，特种专业技术用车**辆，离退休干部用车**辆，其他用车**辆。单价20万元以上的通用设备**台（套）；单价50万元以上的专用设备**台（套）。</w:t>
      </w:r>
      <w:r w:rsidR="00A902C9">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年当年购置车辆**辆；购置单价20万元以上的通用设备**台（套）；购置单价50万元以上的专用设备**台（套）。</w:t>
      </w:r>
    </w:p>
    <w:p w:rsidR="007F3906" w:rsidRDefault="007F3906">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rsidR="006779FF" w:rsidRDefault="007F3906" w:rsidP="006779FF">
      <w:pPr>
        <w:spacing w:line="560" w:lineRule="exact"/>
        <w:ind w:leftChars="304" w:left="1278" w:hangingChars="200" w:hanging="64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sidR="006779FF">
        <w:rPr>
          <w:rFonts w:ascii="楷体_GB2312" w:eastAsia="楷体_GB2312" w:hAnsi="宋体" w:cs="楷体_GB2312" w:hint="eastAsia"/>
          <w:b/>
          <w:color w:val="000000"/>
          <w:kern w:val="0"/>
          <w:sz w:val="32"/>
          <w:szCs w:val="32"/>
        </w:rPr>
        <w:t>。</w:t>
      </w:r>
    </w:p>
    <w:p w:rsidR="007F3906" w:rsidRDefault="007F3906" w:rsidP="006779FF">
      <w:pPr>
        <w:spacing w:line="560" w:lineRule="exact"/>
        <w:ind w:leftChars="304" w:left="1278" w:hangingChars="200" w:hanging="64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 xml:space="preserve"> </w:t>
      </w:r>
      <w:r w:rsidR="006779FF">
        <w:rPr>
          <w:rFonts w:ascii="仿宋_GB2312" w:eastAsia="仿宋_GB2312" w:hAnsi="仿宋_GB2312" w:cs="仿宋_GB2312" w:hint="eastAsia"/>
          <w:kern w:val="0"/>
          <w:sz w:val="32"/>
          <w:szCs w:val="32"/>
        </w:rPr>
        <w:t>文字说明本部门2021年度绩效管理工作开展情况。</w:t>
      </w:r>
      <w:r>
        <w:rPr>
          <w:rFonts w:ascii="楷体_GB2312" w:eastAsia="楷体_GB2312" w:hAnsi="宋体" w:cs="楷体_GB2312" w:hint="eastAsia"/>
          <w:b/>
          <w:color w:val="000000"/>
          <w:kern w:val="0"/>
          <w:sz w:val="32"/>
          <w:szCs w:val="32"/>
        </w:rPr>
        <w:t xml:space="preserve">  </w:t>
      </w:r>
    </w:p>
    <w:p w:rsidR="007F3906" w:rsidRDefault="007F3906">
      <w:pPr>
        <w:adjustRightInd w:val="0"/>
        <w:snapToGrid w:val="0"/>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示例：根据预算绩效管理要求，本部门组织对 </w:t>
      </w:r>
      <w:r w:rsidR="00A902C9">
        <w:rPr>
          <w:rFonts w:ascii="仿宋_GB2312" w:eastAsia="仿宋_GB2312" w:hAnsi="仿宋_GB2312" w:cs="仿宋_GB2312" w:hint="eastAsia"/>
          <w:sz w:val="32"/>
          <w:szCs w:val="40"/>
        </w:rPr>
        <w:t>2021</w:t>
      </w:r>
      <w:r>
        <w:rPr>
          <w:rFonts w:ascii="仿宋_GB2312" w:eastAsia="仿宋_GB2312" w:hAnsi="仿宋_GB2312" w:cs="仿宋_GB2312" w:hint="eastAsia"/>
          <w:sz w:val="32"/>
          <w:szCs w:val="40"/>
        </w:rPr>
        <w:t>年项目支出开展绩效自评，其中，一般公共预算资金项目**个，涉及资金***万元。</w:t>
      </w:r>
    </w:p>
    <w:p w:rsidR="007F3906" w:rsidRDefault="007F3906" w:rsidP="00CD4608">
      <w:pPr>
        <w:spacing w:line="560" w:lineRule="exact"/>
        <w:ind w:firstLineChars="200" w:firstLine="64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7F3906" w:rsidRDefault="007F390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（分项目进行自评综述） </w:t>
      </w:r>
    </w:p>
    <w:p w:rsidR="007F3906" w:rsidRDefault="007F390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示例：本部门在市级部门决算中反映***等**个项目绩效自评结果。</w:t>
      </w:r>
    </w:p>
    <w:p w:rsidR="007F3906" w:rsidRDefault="007F390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***项目绩效自评综述：项目全年预算数***万元，执行数***万元，完成预算的**%。项目绩效目标完成情况：……。发现的问题及原因：……。下一步改进措施：……。</w:t>
      </w:r>
    </w:p>
    <w:tbl>
      <w:tblPr>
        <w:tblW w:w="8840" w:type="dxa"/>
        <w:tblLayout w:type="fixed"/>
        <w:tblCellMar>
          <w:left w:w="0" w:type="dxa"/>
          <w:right w:w="0" w:type="dxa"/>
        </w:tblCellMar>
        <w:tblLook w:val="0000"/>
      </w:tblPr>
      <w:tblGrid>
        <w:gridCol w:w="299"/>
        <w:gridCol w:w="226"/>
        <w:gridCol w:w="166"/>
        <w:gridCol w:w="459"/>
        <w:gridCol w:w="289"/>
        <w:gridCol w:w="894"/>
        <w:gridCol w:w="1245"/>
        <w:gridCol w:w="632"/>
        <w:gridCol w:w="1225"/>
        <w:gridCol w:w="51"/>
        <w:gridCol w:w="621"/>
        <w:gridCol w:w="347"/>
        <w:gridCol w:w="282"/>
        <w:gridCol w:w="86"/>
        <w:gridCol w:w="346"/>
        <w:gridCol w:w="380"/>
        <w:gridCol w:w="252"/>
        <w:gridCol w:w="218"/>
        <w:gridCol w:w="664"/>
        <w:gridCol w:w="158"/>
      </w:tblGrid>
      <w:tr w:rsidR="007F3906">
        <w:trPr>
          <w:trHeight w:val="90"/>
        </w:trPr>
        <w:tc>
          <w:tcPr>
            <w:tcW w:w="8840" w:type="dxa"/>
            <w:gridSpan w:val="20"/>
            <w:tcBorders>
              <w:top w:val="nil"/>
              <w:left w:val="nil"/>
              <w:bottom w:val="nil"/>
              <w:right w:val="nil"/>
            </w:tcBorders>
            <w:tcMar>
              <w:top w:w="12" w:type="dxa"/>
              <w:left w:w="12" w:type="dxa"/>
              <w:right w:w="12" w:type="dxa"/>
            </w:tcMar>
            <w:vAlign w:val="center"/>
          </w:tcPr>
          <w:p w:rsidR="007F3906" w:rsidRDefault="007F3906">
            <w:pPr>
              <w:widowControl/>
              <w:spacing w:line="580" w:lineRule="exact"/>
              <w:jc w:val="left"/>
              <w:textAlignment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 xml:space="preserve">    </w:t>
            </w:r>
          </w:p>
          <w:p w:rsidR="007F3906" w:rsidRDefault="007F3906">
            <w:pPr>
              <w:widowControl/>
              <w:spacing w:line="580" w:lineRule="exact"/>
              <w:jc w:val="center"/>
              <w:textAlignment w:val="center"/>
              <w:rPr>
                <w:rFonts w:ascii="方正小标宋简体" w:eastAsia="方正小标宋简体" w:hAnsi="方正小标宋简体" w:cs="方正小标宋简体"/>
                <w:color w:val="000000"/>
                <w:kern w:val="0"/>
                <w:sz w:val="44"/>
                <w:szCs w:val="44"/>
              </w:rPr>
            </w:pPr>
          </w:p>
          <w:p w:rsidR="007F3906" w:rsidRDefault="007F3906">
            <w:pPr>
              <w:widowControl/>
              <w:spacing w:line="580" w:lineRule="exact"/>
              <w:jc w:val="center"/>
              <w:textAlignment w:val="center"/>
              <w:rPr>
                <w:rFonts w:ascii="方正小标宋简体" w:eastAsia="方正小标宋简体" w:hAnsi="方正小标宋简体" w:cs="方正小标宋简体"/>
                <w:color w:val="000000"/>
                <w:kern w:val="0"/>
                <w:sz w:val="44"/>
                <w:szCs w:val="44"/>
              </w:rPr>
            </w:pPr>
          </w:p>
          <w:p w:rsidR="0037226E" w:rsidRDefault="0037226E">
            <w:pPr>
              <w:widowControl/>
              <w:spacing w:line="580" w:lineRule="exact"/>
              <w:jc w:val="center"/>
              <w:textAlignment w:val="center"/>
              <w:rPr>
                <w:rFonts w:ascii="方正小标宋简体" w:eastAsia="方正小标宋简体" w:hAnsi="方正小标宋简体" w:cs="方正小标宋简体"/>
                <w:color w:val="000000"/>
                <w:kern w:val="0"/>
                <w:sz w:val="44"/>
                <w:szCs w:val="44"/>
              </w:rPr>
            </w:pPr>
          </w:p>
          <w:p w:rsidR="007F3906" w:rsidRDefault="007F3906">
            <w:pPr>
              <w:widowControl/>
              <w:spacing w:line="580" w:lineRule="exact"/>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市级预算（项目）绩效目标自评表</w:t>
            </w:r>
          </w:p>
        </w:tc>
      </w:tr>
      <w:tr w:rsidR="007F3906">
        <w:trPr>
          <w:trHeight w:val="90"/>
        </w:trPr>
        <w:tc>
          <w:tcPr>
            <w:tcW w:w="8840" w:type="dxa"/>
            <w:gridSpan w:val="20"/>
            <w:tcBorders>
              <w:top w:val="nil"/>
              <w:left w:val="nil"/>
              <w:bottom w:val="single" w:sz="4" w:space="0" w:color="000000"/>
              <w:right w:val="nil"/>
            </w:tcBorders>
            <w:tcMar>
              <w:top w:w="12" w:type="dxa"/>
              <w:left w:w="12" w:type="dxa"/>
              <w:right w:w="12" w:type="dxa"/>
            </w:tcMar>
            <w:vAlign w:val="center"/>
          </w:tcPr>
          <w:p w:rsidR="007F3906" w:rsidRDefault="007F3906">
            <w:pPr>
              <w:widowControl/>
              <w:spacing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w:t>
            </w:r>
            <w:r w:rsidR="00A902C9">
              <w:rPr>
                <w:rFonts w:ascii="宋体" w:hAnsi="宋体" w:cs="宋体" w:hint="eastAsia"/>
                <w:color w:val="000000"/>
                <w:kern w:val="0"/>
                <w:sz w:val="22"/>
                <w:szCs w:val="22"/>
              </w:rPr>
              <w:t>2021</w:t>
            </w:r>
            <w:r>
              <w:rPr>
                <w:rFonts w:ascii="宋体" w:hAnsi="宋体" w:cs="宋体" w:hint="eastAsia"/>
                <w:color w:val="000000"/>
                <w:kern w:val="0"/>
                <w:sz w:val="22"/>
                <w:szCs w:val="22"/>
              </w:rPr>
              <w:t>年度）</w:t>
            </w:r>
          </w:p>
        </w:tc>
      </w:tr>
      <w:tr w:rsidR="007F3906">
        <w:trPr>
          <w:trHeight w:val="90"/>
        </w:trPr>
        <w:tc>
          <w:tcPr>
            <w:tcW w:w="2333"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专项（项目）名称</w:t>
            </w:r>
          </w:p>
        </w:tc>
        <w:tc>
          <w:tcPr>
            <w:tcW w:w="6507"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（部门预算项目或专项名称）</w:t>
            </w:r>
          </w:p>
        </w:tc>
      </w:tr>
      <w:tr w:rsidR="007F3906">
        <w:trPr>
          <w:trHeight w:val="90"/>
        </w:trPr>
        <w:tc>
          <w:tcPr>
            <w:tcW w:w="2333"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市级主管部门</w:t>
            </w:r>
          </w:p>
        </w:tc>
        <w:tc>
          <w:tcPr>
            <w:tcW w:w="310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实施单位</w:t>
            </w:r>
          </w:p>
        </w:tc>
        <w:tc>
          <w:tcPr>
            <w:tcW w:w="2104"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2333" w:type="dxa"/>
            <w:gridSpan w:val="6"/>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项目资金（万元）</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全年预算数（A）</w:t>
            </w: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全年执行数（B）</w:t>
            </w: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执行率（B/A）</w:t>
            </w:r>
          </w:p>
        </w:tc>
      </w:tr>
      <w:tr w:rsidR="007F3906">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年度资金总额：</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其中:市级财政资金</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 其他资金</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年度总体目标 </w:t>
            </w:r>
          </w:p>
        </w:tc>
        <w:tc>
          <w:tcPr>
            <w:tcW w:w="4910"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年初设定目标</w:t>
            </w:r>
          </w:p>
        </w:tc>
        <w:tc>
          <w:tcPr>
            <w:tcW w:w="3405"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全年实际完成情况</w:t>
            </w: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4910"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3405"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绩</w:t>
            </w:r>
            <w:r>
              <w:rPr>
                <w:rFonts w:ascii="宋体" w:hAnsi="宋体" w:cs="宋体" w:hint="eastAsia"/>
                <w:color w:val="000000"/>
                <w:kern w:val="0"/>
                <w:szCs w:val="21"/>
              </w:rPr>
              <w:br/>
            </w:r>
            <w:r>
              <w:rPr>
                <w:rFonts w:ascii="宋体" w:hAnsi="宋体" w:cs="宋体" w:hint="eastAsia"/>
                <w:color w:val="000000"/>
                <w:kern w:val="0"/>
                <w:szCs w:val="21"/>
              </w:rPr>
              <w:br/>
              <w:t>效</w:t>
            </w:r>
            <w:r>
              <w:rPr>
                <w:rFonts w:ascii="宋体" w:hAnsi="宋体" w:cs="宋体" w:hint="eastAsia"/>
                <w:color w:val="000000"/>
                <w:kern w:val="0"/>
                <w:szCs w:val="21"/>
              </w:rPr>
              <w:br/>
            </w:r>
            <w:r>
              <w:rPr>
                <w:rFonts w:ascii="宋体" w:hAnsi="宋体" w:cs="宋体" w:hint="eastAsia"/>
                <w:color w:val="000000"/>
                <w:kern w:val="0"/>
                <w:szCs w:val="21"/>
              </w:rPr>
              <w:br/>
              <w:t>指</w:t>
            </w:r>
            <w:r>
              <w:rPr>
                <w:rFonts w:ascii="宋体" w:hAnsi="宋体" w:cs="宋体" w:hint="eastAsia"/>
                <w:color w:val="000000"/>
                <w:kern w:val="0"/>
                <w:szCs w:val="21"/>
              </w:rPr>
              <w:br/>
            </w:r>
            <w:r>
              <w:rPr>
                <w:rFonts w:ascii="宋体" w:hAnsi="宋体" w:cs="宋体" w:hint="eastAsia"/>
                <w:color w:val="000000"/>
                <w:kern w:val="0"/>
                <w:szCs w:val="21"/>
              </w:rPr>
              <w:br/>
              <w:t>标</w:t>
            </w:r>
          </w:p>
        </w:tc>
        <w:tc>
          <w:tcPr>
            <w:tcW w:w="6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310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年度指标值 </w:t>
            </w: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全年完成值</w:t>
            </w: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未完成原因改进措施</w:t>
            </w: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产出指标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数量指标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质量指标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时效指标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成本指标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经济效益</w:t>
            </w:r>
            <w:r>
              <w:rPr>
                <w:rFonts w:ascii="宋体" w:hAnsi="宋体" w:cs="宋体" w:hint="eastAsia"/>
                <w:color w:val="000000"/>
                <w:kern w:val="0"/>
                <w:szCs w:val="21"/>
              </w:rPr>
              <w:b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社会效益</w:t>
            </w:r>
            <w:r>
              <w:rPr>
                <w:rFonts w:ascii="宋体" w:hAnsi="宋体" w:cs="宋体" w:hint="eastAsia"/>
                <w:color w:val="000000"/>
                <w:kern w:val="0"/>
                <w:szCs w:val="21"/>
              </w:rPr>
              <w:b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生态效益</w:t>
            </w:r>
            <w:r>
              <w:rPr>
                <w:rFonts w:ascii="宋体" w:hAnsi="宋体" w:cs="宋体" w:hint="eastAsia"/>
                <w:color w:val="000000"/>
                <w:kern w:val="0"/>
                <w:szCs w:val="21"/>
              </w:rPr>
              <w:b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可持续影响指标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服务对象满意度指标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5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说明</w:t>
            </w:r>
          </w:p>
        </w:tc>
        <w:tc>
          <w:tcPr>
            <w:tcW w:w="6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spacing w:line="240" w:lineRule="exact"/>
              <w:jc w:val="center"/>
              <w:rPr>
                <w:rFonts w:ascii="宋体" w:hAnsi="宋体" w:cs="宋体"/>
                <w:color w:val="000000"/>
                <w:szCs w:val="21"/>
              </w:rPr>
            </w:pPr>
          </w:p>
        </w:tc>
      </w:tr>
      <w:tr w:rsidR="007F3906">
        <w:trPr>
          <w:trHeight w:val="90"/>
        </w:trPr>
        <w:tc>
          <w:tcPr>
            <w:tcW w:w="8840" w:type="dxa"/>
            <w:gridSpan w:val="20"/>
            <w:tcBorders>
              <w:top w:val="single" w:sz="4" w:space="0" w:color="000000"/>
              <w:left w:val="nil"/>
              <w:bottom w:val="nil"/>
              <w:right w:val="nil"/>
            </w:tcBorders>
            <w:tcMar>
              <w:top w:w="12" w:type="dxa"/>
              <w:left w:w="12" w:type="dxa"/>
              <w:right w:w="12" w:type="dxa"/>
            </w:tcMar>
            <w:vAlign w:val="center"/>
          </w:tcPr>
          <w:p w:rsidR="007F3906" w:rsidRDefault="007F3906">
            <w:pPr>
              <w:spacing w:line="240" w:lineRule="exact"/>
              <w:jc w:val="left"/>
              <w:textAlignment w:val="center"/>
              <w:rPr>
                <w:rFonts w:ascii="宋体" w:hAnsi="宋体" w:cs="宋体"/>
                <w:color w:val="000000"/>
                <w:kern w:val="0"/>
                <w:sz w:val="18"/>
                <w:szCs w:val="18"/>
              </w:rPr>
            </w:pPr>
          </w:p>
          <w:p w:rsidR="007F3906" w:rsidRDefault="007F3906">
            <w:pPr>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注：1、其他资金包括和财政资金共同投入到同一项目的自有资金、社会资金，以及以前年度的结余资金等。</w:t>
            </w:r>
            <w:r>
              <w:rPr>
                <w:rFonts w:ascii="宋体" w:hAnsi="宋体" w:cs="宋体" w:hint="eastAsia"/>
                <w:color w:val="000000"/>
                <w:kern w:val="0"/>
                <w:sz w:val="18"/>
                <w:szCs w:val="18"/>
              </w:rPr>
              <w:br/>
              <w:t>2、定量指标，资金使用单位填写本地区实际完成数。主管部门汇总时，对绝对值直接累加计算，相对值按照资金额度加权平均计算。</w:t>
            </w:r>
            <w:r>
              <w:rPr>
                <w:rFonts w:ascii="宋体" w:hAnsi="宋体" w:cs="宋体" w:hint="eastAsia"/>
                <w:color w:val="000000"/>
                <w:kern w:val="0"/>
                <w:sz w:val="18"/>
                <w:szCs w:val="18"/>
              </w:rPr>
              <w:br/>
              <w:t>3、定性指标根据指标完成情况分为：全部或基本达成预期指标、部分达成预期指标并具有一定效果、未达成预期指标且效果较差三档，分别按照100%－80%（含）、80%-60%（含）、60%－0%合理填写完成比例。</w:t>
            </w:r>
          </w:p>
        </w:tc>
      </w:tr>
      <w:tr w:rsidR="007F3906">
        <w:trPr>
          <w:gridAfter w:val="1"/>
          <w:wAfter w:w="158" w:type="dxa"/>
          <w:trHeight w:val="90"/>
        </w:trPr>
        <w:tc>
          <w:tcPr>
            <w:tcW w:w="8682" w:type="dxa"/>
            <w:gridSpan w:val="19"/>
            <w:tcBorders>
              <w:top w:val="nil"/>
              <w:left w:val="nil"/>
              <w:bottom w:val="nil"/>
              <w:right w:val="nil"/>
            </w:tcBorders>
            <w:tcMar>
              <w:top w:w="12" w:type="dxa"/>
              <w:left w:w="12" w:type="dxa"/>
              <w:right w:w="12" w:type="dxa"/>
            </w:tcMar>
            <w:vAlign w:val="center"/>
          </w:tcPr>
          <w:p w:rsidR="007F3906" w:rsidRDefault="007F3906">
            <w:pPr>
              <w:rPr>
                <w:rFonts w:ascii="楷体" w:eastAsia="楷体" w:hAnsi="楷体" w:cs="楷体"/>
                <w:b/>
                <w:bCs/>
                <w:sz w:val="32"/>
                <w:szCs w:val="40"/>
              </w:rPr>
            </w:pPr>
            <w:r>
              <w:rPr>
                <w:rFonts w:ascii="楷体" w:eastAsia="楷体" w:hAnsi="楷体" w:cs="楷体" w:hint="eastAsia"/>
                <w:b/>
                <w:bCs/>
                <w:sz w:val="32"/>
                <w:szCs w:val="40"/>
              </w:rPr>
              <w:t>（三）部门整体支出绩效自评结果。</w:t>
            </w:r>
          </w:p>
          <w:p w:rsidR="007F3906" w:rsidRDefault="007F3906">
            <w:pPr>
              <w:adjustRightInd w:val="0"/>
              <w:snapToGrid w:val="0"/>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示例：根据部门整体支出绩效自评指标体系，本部门自评得分**分。部门整体支出全年预算数***万元，执行数***万元，完成预算的**%。本年度部门总体运行情况及取得的成绩：……。发现的问题及原因：……。下一步改进措施：……。</w:t>
            </w:r>
          </w:p>
          <w:p w:rsidR="007F3906" w:rsidRDefault="007F3906">
            <w:pPr>
              <w:adjustRightInd w:val="0"/>
              <w:snapToGrid w:val="0"/>
              <w:spacing w:line="56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部门整体支出绩效自评表</w:t>
            </w:r>
          </w:p>
        </w:tc>
      </w:tr>
      <w:tr w:rsidR="007F3906">
        <w:trPr>
          <w:trHeight w:val="90"/>
        </w:trPr>
        <w:tc>
          <w:tcPr>
            <w:tcW w:w="8840" w:type="dxa"/>
            <w:gridSpan w:val="20"/>
            <w:tcBorders>
              <w:top w:val="nil"/>
              <w:left w:val="nil"/>
              <w:bottom w:val="nil"/>
              <w:right w:val="nil"/>
            </w:tcBorders>
            <w:tcMar>
              <w:top w:w="12" w:type="dxa"/>
              <w:left w:w="12" w:type="dxa"/>
              <w:right w:w="12" w:type="dxa"/>
            </w:tcMar>
            <w:vAlign w:val="center"/>
          </w:tcPr>
          <w:p w:rsidR="007F3906" w:rsidRDefault="007F390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w:t>
            </w:r>
            <w:r w:rsidR="00A902C9">
              <w:rPr>
                <w:rFonts w:ascii="宋体" w:hAnsi="宋体" w:cs="宋体" w:hint="eastAsia"/>
                <w:color w:val="000000"/>
                <w:kern w:val="0"/>
                <w:sz w:val="22"/>
                <w:szCs w:val="22"/>
              </w:rPr>
              <w:t>2021</w:t>
            </w:r>
            <w:r>
              <w:rPr>
                <w:rFonts w:ascii="宋体" w:hAnsi="宋体" w:cs="宋体" w:hint="eastAsia"/>
                <w:color w:val="000000"/>
                <w:kern w:val="0"/>
                <w:sz w:val="22"/>
                <w:szCs w:val="22"/>
              </w:rPr>
              <w:t>年度）</w:t>
            </w:r>
          </w:p>
        </w:tc>
      </w:tr>
      <w:tr w:rsidR="007F3906">
        <w:trPr>
          <w:trHeight w:val="90"/>
        </w:trPr>
        <w:tc>
          <w:tcPr>
            <w:tcW w:w="8840"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填报单位：自评得分：</w:t>
            </w:r>
          </w:p>
        </w:tc>
      </w:tr>
      <w:tr w:rsidR="007F3906">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（一）简要概述部门职能与职责。</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（二）简要概述部门支出情况，按活动内容分类。</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（三）简要概述当年政府下达的重点工作。</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39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分值</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指标说明</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评分标准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指标值计算公工和数据获取方式</w:t>
            </w: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年初</w:t>
            </w:r>
            <w:r>
              <w:rPr>
                <w:rFonts w:ascii="宋体" w:hAnsi="宋体" w:cs="宋体" w:hint="eastAsia"/>
                <w:color w:val="000000"/>
                <w:kern w:val="0"/>
                <w:sz w:val="18"/>
                <w:szCs w:val="18"/>
              </w:rPr>
              <w:br/>
              <w:t>目标值</w:t>
            </w: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实际</w:t>
            </w:r>
            <w:r>
              <w:rPr>
                <w:rFonts w:ascii="宋体" w:hAnsi="宋体" w:cs="宋体" w:hint="eastAsia"/>
                <w:color w:val="000000"/>
                <w:kern w:val="0"/>
                <w:sz w:val="18"/>
                <w:szCs w:val="18"/>
              </w:rPr>
              <w:br/>
              <w:t>完成值</w:t>
            </w: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得分</w:t>
            </w: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未完成原因分析与改进措施</w:t>
            </w: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绩效指标分析与建议</w:t>
            </w:r>
          </w:p>
        </w:tc>
      </w:tr>
      <w:tr w:rsidR="007F3906">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投入</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预算执行（25分）</w:t>
            </w:r>
          </w:p>
        </w:tc>
        <w:tc>
          <w:tcPr>
            <w:tcW w:w="459" w:type="dxa"/>
            <w:tcBorders>
              <w:top w:val="nil"/>
              <w:left w:val="nil"/>
              <w:bottom w:val="nil"/>
              <w:right w:val="nil"/>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预算完成率（10分）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预算完成率＝（预算完成数/预算数）×100%，用以反映和考核部门（单位）预算完成程度。</w:t>
            </w:r>
            <w:r>
              <w:rPr>
                <w:rFonts w:ascii="宋体" w:hAnsi="宋体" w:cs="宋体" w:hint="eastAsia"/>
                <w:color w:val="000000"/>
                <w:kern w:val="0"/>
                <w:sz w:val="18"/>
                <w:szCs w:val="18"/>
              </w:rPr>
              <w:br/>
              <w:t>预算完成数：部门（单位）</w:t>
            </w:r>
            <w:r>
              <w:rPr>
                <w:rFonts w:ascii="宋体" w:hAnsi="宋体" w:cs="宋体" w:hint="eastAsia"/>
                <w:color w:val="000000"/>
                <w:kern w:val="0"/>
                <w:sz w:val="18"/>
                <w:szCs w:val="18"/>
              </w:rPr>
              <w:lastRenderedPageBreak/>
              <w:t>本年度实际完成的预算数。</w:t>
            </w:r>
            <w:r>
              <w:rPr>
                <w:rFonts w:ascii="宋体" w:hAnsi="宋体" w:cs="宋体" w:hint="eastAsia"/>
                <w:color w:val="000000"/>
                <w:kern w:val="0"/>
                <w:sz w:val="18"/>
                <w:szCs w:val="18"/>
              </w:rPr>
              <w:br/>
              <w:t>预算数：财政部门批复的本年度部门（单位）预算数。</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预算</w:t>
            </w:r>
            <w:r>
              <w:rPr>
                <w:rFonts w:ascii="宋体" w:hAnsi="宋体" w:cs="宋体" w:hint="eastAsia"/>
                <w:color w:val="000000"/>
                <w:spacing w:val="-6"/>
                <w:kern w:val="0"/>
                <w:sz w:val="18"/>
                <w:szCs w:val="18"/>
              </w:rPr>
              <w:t>完成率＝100%的，得10分。</w:t>
            </w:r>
            <w:r>
              <w:rPr>
                <w:rFonts w:ascii="宋体" w:hAnsi="宋体" w:cs="宋体" w:hint="eastAsia"/>
                <w:color w:val="000000"/>
                <w:spacing w:val="-6"/>
                <w:kern w:val="0"/>
                <w:sz w:val="18"/>
                <w:szCs w:val="18"/>
              </w:rPr>
              <w:br/>
              <w:t>预算完成率≥95%的，得9分。</w:t>
            </w:r>
            <w:r>
              <w:rPr>
                <w:rFonts w:ascii="宋体" w:hAnsi="宋体" w:cs="宋体" w:hint="eastAsia"/>
                <w:color w:val="000000"/>
                <w:spacing w:val="-6"/>
                <w:kern w:val="0"/>
                <w:sz w:val="18"/>
                <w:szCs w:val="18"/>
              </w:rPr>
              <w:br/>
              <w:t>预算完成率在90%（含）</w:t>
            </w:r>
            <w:r>
              <w:rPr>
                <w:rFonts w:ascii="宋体" w:hAnsi="宋体" w:cs="宋体" w:hint="eastAsia"/>
                <w:color w:val="000000"/>
                <w:spacing w:val="-6"/>
                <w:kern w:val="0"/>
                <w:sz w:val="18"/>
                <w:szCs w:val="18"/>
              </w:rPr>
              <w:lastRenderedPageBreak/>
              <w:t>和95%之间，得8分。</w:t>
            </w:r>
            <w:r>
              <w:rPr>
                <w:rFonts w:ascii="宋体" w:hAnsi="宋体" w:cs="宋体" w:hint="eastAsia"/>
                <w:color w:val="000000"/>
                <w:spacing w:val="-6"/>
                <w:kern w:val="0"/>
                <w:sz w:val="18"/>
                <w:szCs w:val="18"/>
              </w:rPr>
              <w:br/>
              <w:t>预算完成率在85%（含）和90%之间，得7分。</w:t>
            </w:r>
            <w:r>
              <w:rPr>
                <w:rFonts w:ascii="宋体" w:hAnsi="宋体" w:cs="宋体" w:hint="eastAsia"/>
                <w:color w:val="000000"/>
                <w:spacing w:val="-6"/>
                <w:kern w:val="0"/>
                <w:sz w:val="18"/>
                <w:szCs w:val="18"/>
              </w:rPr>
              <w:br/>
              <w:t>预算完成率在80%（含）和85%之间，得6分。</w:t>
            </w:r>
            <w:r>
              <w:rPr>
                <w:rFonts w:ascii="宋体" w:hAnsi="宋体" w:cs="宋体" w:hint="eastAsia"/>
                <w:color w:val="000000"/>
                <w:spacing w:val="-6"/>
                <w:kern w:val="0"/>
                <w:sz w:val="18"/>
                <w:szCs w:val="18"/>
              </w:rPr>
              <w:br/>
              <w:t>预算完成率在70%（含）和80%之间，得4分。</w:t>
            </w:r>
            <w:r>
              <w:rPr>
                <w:rFonts w:ascii="宋体" w:hAnsi="宋体" w:cs="宋体" w:hint="eastAsia"/>
                <w:color w:val="000000"/>
                <w:spacing w:val="-6"/>
                <w:kern w:val="0"/>
                <w:sz w:val="18"/>
                <w:szCs w:val="18"/>
              </w:rPr>
              <w:br/>
              <w:t>预算完成率〈70%”的，得0分。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预算调整率（5分）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预算调整数＝（预算调整数/预算数）×100%，用以反映和考核部门（单位）预算的调整程度。</w:t>
            </w:r>
            <w:r>
              <w:rPr>
                <w:rFonts w:ascii="宋体" w:hAnsi="宋体" w:cs="宋体" w:hint="eastAsia"/>
                <w:color w:val="000000"/>
                <w:kern w:val="0"/>
                <w:sz w:val="18"/>
                <w:szCs w:val="18"/>
              </w:rPr>
              <w:br/>
              <w:t>预算调整数：部门（单位）在本年度内涉及预算的追加、追减或结构调整的资金总和（因落实国家政策、发生不可抗力、上级部门或本级党委政府临时交办而产生的调整除外）。</w:t>
            </w:r>
            <w:r>
              <w:rPr>
                <w:rFonts w:ascii="宋体" w:hAnsi="宋体" w:cs="宋体" w:hint="eastAsia"/>
                <w:color w:val="000000"/>
                <w:kern w:val="0"/>
                <w:sz w:val="18"/>
                <w:szCs w:val="18"/>
              </w:rPr>
              <w:br/>
              <w:t>预算包括一般公共预算与政府性基金预算。</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预算调整率绝对值≤5%，得5分。</w:t>
            </w:r>
            <w:r>
              <w:rPr>
                <w:rFonts w:ascii="宋体" w:hAnsi="宋体" w:cs="宋体" w:hint="eastAsia"/>
                <w:color w:val="000000"/>
                <w:kern w:val="0"/>
                <w:sz w:val="18"/>
                <w:szCs w:val="18"/>
              </w:rPr>
              <w:br/>
              <w:t>预算调整绝对值〉5%的，每增加0.1个百分点扣0.1分，扣完为止。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投入</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预算执行（25分）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支出进度率（5分）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1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支出进度率＝（实际支出/支出预算）×100%，用以反映和考核部门（单位）预算执行的及时性和均衡性程度。</w:t>
            </w:r>
            <w:r>
              <w:rPr>
                <w:rFonts w:ascii="宋体" w:hAnsi="宋体" w:cs="宋体" w:hint="eastAsia"/>
                <w:color w:val="000000"/>
                <w:kern w:val="0"/>
                <w:sz w:val="18"/>
                <w:szCs w:val="18"/>
              </w:rPr>
              <w:br/>
              <w:t>半年支出进度＝部门上半年实际支出/（上年结余结转+本年部门预算安排+上半年执行中追加追减）*100%。</w:t>
            </w:r>
            <w:r>
              <w:rPr>
                <w:rFonts w:ascii="宋体" w:hAnsi="宋体" w:cs="宋体" w:hint="eastAsia"/>
                <w:color w:val="000000"/>
                <w:kern w:val="0"/>
                <w:sz w:val="18"/>
                <w:szCs w:val="18"/>
              </w:rPr>
              <w:br/>
              <w:t>前三季度支出进度＝部门前三季度实际支出/（上年结余结转+本年部门预算安排+前三季度执行中追加追减）*100%。</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半年进度，进度率≥45%，得2分；进度率在40%（含）和45%之间，得1分；进度率〈40%，得0分。</w:t>
            </w:r>
            <w:r>
              <w:rPr>
                <w:rFonts w:ascii="宋体" w:hAnsi="宋体" w:cs="宋体" w:hint="eastAsia"/>
                <w:color w:val="000000"/>
                <w:kern w:val="0"/>
                <w:sz w:val="18"/>
                <w:szCs w:val="18"/>
              </w:rPr>
              <w:br/>
              <w:t>前三季度进度：进度率≥75%，得3分；进度率在60%（含）和75%之间，得2分；进度率〈60%，得0分。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预算编制准确率（5分）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部门预算中除财政拨款外的其他收入预算与决算差异率。</w:t>
            </w:r>
            <w:r>
              <w:rPr>
                <w:rFonts w:ascii="宋体" w:hAnsi="宋体" w:cs="宋体" w:hint="eastAsia"/>
                <w:color w:val="000000"/>
                <w:kern w:val="0"/>
                <w:sz w:val="18"/>
                <w:szCs w:val="18"/>
              </w:rPr>
              <w:br/>
              <w:t>预算编制准确率＝其他收入决算数/其他收入预算数×100%-100%。</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预算编制准确率≤20%，得5分。</w:t>
            </w:r>
            <w:r>
              <w:rPr>
                <w:rFonts w:ascii="宋体" w:hAnsi="宋体" w:cs="宋体" w:hint="eastAsia"/>
                <w:color w:val="000000"/>
                <w:kern w:val="0"/>
                <w:sz w:val="18"/>
                <w:szCs w:val="18"/>
              </w:rPr>
              <w:br/>
              <w:t>预算编制准确率在20%和40%（含）之间，得3分。</w:t>
            </w:r>
            <w:r>
              <w:rPr>
                <w:rFonts w:ascii="宋体" w:hAnsi="宋体" w:cs="宋体" w:hint="eastAsia"/>
                <w:color w:val="000000"/>
                <w:kern w:val="0"/>
                <w:sz w:val="18"/>
                <w:szCs w:val="18"/>
              </w:rPr>
              <w:br/>
              <w:t>预算编制准确率＞40%，得0分。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过程</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预算管理（15分）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“三公经费”控制率（5分）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“三公经费”控制率＝（“三公经费”实际支出数/“三公经费”预算安排数×100%，用以反映和考核部门（单位）对“三公经费”的实际控制程度。</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三公经费控制率≤100%，得5分，每增加0.1个百分点扣0.5分，扣完为止。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1622"/>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资产管理规范性（5分）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spacing w:val="-11"/>
                <w:kern w:val="0"/>
                <w:sz w:val="18"/>
                <w:szCs w:val="18"/>
              </w:rPr>
              <w:t>部门（单位）资产管理是否规范，用以反映和考核部门（单位）资产管理情况。</w:t>
            </w:r>
            <w:r>
              <w:rPr>
                <w:rFonts w:ascii="宋体" w:hAnsi="宋体" w:cs="宋体" w:hint="eastAsia"/>
                <w:color w:val="000000"/>
                <w:spacing w:val="-11"/>
                <w:kern w:val="0"/>
                <w:sz w:val="18"/>
                <w:szCs w:val="18"/>
              </w:rPr>
              <w:br/>
              <w:t>1、新增资产配置按预算执行。</w:t>
            </w:r>
            <w:r>
              <w:rPr>
                <w:rFonts w:ascii="宋体" w:hAnsi="宋体" w:cs="宋体" w:hint="eastAsia"/>
                <w:color w:val="000000"/>
                <w:spacing w:val="-11"/>
                <w:kern w:val="0"/>
                <w:sz w:val="18"/>
                <w:szCs w:val="18"/>
              </w:rPr>
              <w:br/>
              <w:t>2、资产有偿使用、处置按规定程序审批。</w:t>
            </w:r>
            <w:r>
              <w:rPr>
                <w:rFonts w:ascii="宋体" w:hAnsi="宋体" w:cs="宋体" w:hint="eastAsia"/>
                <w:color w:val="000000"/>
                <w:spacing w:val="-11"/>
                <w:kern w:val="0"/>
                <w:sz w:val="18"/>
                <w:szCs w:val="18"/>
              </w:rPr>
              <w:br/>
              <w:t>3、资产收益及时、足额上缴财务。</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全部符合5分，有1项不符扣2分，扣完为止。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r>
      <w:tr w:rsidR="007F3906">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预算管理（15</w:t>
            </w:r>
            <w:r>
              <w:rPr>
                <w:rFonts w:ascii="宋体" w:hAnsi="宋体" w:cs="宋体" w:hint="eastAsia"/>
                <w:color w:val="000000"/>
                <w:kern w:val="0"/>
                <w:sz w:val="18"/>
                <w:szCs w:val="18"/>
              </w:rPr>
              <w:lastRenderedPageBreak/>
              <w:t>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资金使用合规</w:t>
            </w:r>
            <w:r>
              <w:rPr>
                <w:rFonts w:ascii="宋体" w:hAnsi="宋体" w:cs="宋体" w:hint="eastAsia"/>
                <w:color w:val="000000"/>
                <w:kern w:val="0"/>
                <w:sz w:val="18"/>
                <w:szCs w:val="18"/>
              </w:rPr>
              <w:lastRenderedPageBreak/>
              <w:t>性（5分）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部门（单位）使用预算资金是否符合相关的预算财务管理制度的规定，用以反映</w:t>
            </w:r>
            <w:r>
              <w:rPr>
                <w:rFonts w:ascii="宋体" w:hAnsi="宋体" w:cs="宋体" w:hint="eastAsia"/>
                <w:color w:val="000000"/>
                <w:kern w:val="0"/>
                <w:sz w:val="18"/>
                <w:szCs w:val="18"/>
              </w:rPr>
              <w:lastRenderedPageBreak/>
              <w:t>和考核部门（单位）预算资金的规范运行情况。</w:t>
            </w:r>
            <w:r>
              <w:rPr>
                <w:rFonts w:ascii="宋体" w:hAnsi="宋体" w:cs="宋体" w:hint="eastAsia"/>
                <w:color w:val="000000"/>
                <w:kern w:val="0"/>
                <w:sz w:val="18"/>
                <w:szCs w:val="18"/>
              </w:rPr>
              <w:br/>
              <w:t>1、符合国家财经法规和财务管理制度规定以及有关专项资金管理办法的规定；</w:t>
            </w:r>
            <w:r>
              <w:rPr>
                <w:rFonts w:ascii="宋体" w:hAnsi="宋体" w:cs="宋体" w:hint="eastAsia"/>
                <w:color w:val="000000"/>
                <w:kern w:val="0"/>
                <w:sz w:val="18"/>
                <w:szCs w:val="18"/>
              </w:rPr>
              <w:br/>
              <w:t>2、资金的拨付有完整的审批程序和手续；</w:t>
            </w:r>
            <w:r>
              <w:rPr>
                <w:rFonts w:ascii="宋体" w:hAnsi="宋体" w:cs="宋体" w:hint="eastAsia"/>
                <w:color w:val="000000"/>
                <w:kern w:val="0"/>
                <w:sz w:val="18"/>
                <w:szCs w:val="18"/>
              </w:rPr>
              <w:br/>
              <w:t>3、重大项目开支经过评估论证；</w:t>
            </w:r>
            <w:r>
              <w:rPr>
                <w:rFonts w:ascii="宋体" w:hAnsi="宋体" w:cs="宋体" w:hint="eastAsia"/>
                <w:color w:val="000000"/>
                <w:kern w:val="0"/>
                <w:sz w:val="18"/>
                <w:szCs w:val="18"/>
              </w:rPr>
              <w:br/>
              <w:t>4、符合部门预算批复的用途；</w:t>
            </w:r>
            <w:r>
              <w:rPr>
                <w:rFonts w:ascii="宋体" w:hAnsi="宋体" w:cs="宋体" w:hint="eastAsia"/>
                <w:color w:val="000000"/>
                <w:kern w:val="0"/>
                <w:sz w:val="18"/>
                <w:szCs w:val="18"/>
              </w:rPr>
              <w:br/>
              <w:t>5、不存在截留、挤占、挪用、虚列支出等情况。</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全部符合5分，有1项不符扣2分。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r>
      <w:tr w:rsidR="007F3906">
        <w:trPr>
          <w:trHeight w:val="1083"/>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效果</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履职尽职（60分）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项目产出（40分）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rPr>
                <w:rFonts w:ascii="宋体" w:hAnsi="宋体" w:cs="宋体"/>
                <w:color w:val="000000"/>
                <w:sz w:val="18"/>
                <w:szCs w:val="18"/>
              </w:rPr>
            </w:pPr>
          </w:p>
        </w:tc>
        <w:tc>
          <w:tcPr>
            <w:tcW w:w="1908"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1、若为定性指标，根据“三档”原则分别按照指标分值的100-80%（含）、80-50%（含）、50-10%来记分；</w:t>
            </w:r>
            <w:r>
              <w:rPr>
                <w:rFonts w:ascii="宋体" w:hAnsi="宋体" w:cs="宋体" w:hint="eastAsia"/>
                <w:color w:val="000000"/>
                <w:kern w:val="0"/>
                <w:sz w:val="18"/>
                <w:szCs w:val="18"/>
              </w:rPr>
              <w:b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r>
      <w:tr w:rsidR="007F3906">
        <w:trPr>
          <w:trHeight w:val="2508"/>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项目效益（20分）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rPr>
                <w:rFonts w:ascii="宋体" w:hAnsi="宋体" w:cs="宋体"/>
                <w:color w:val="000000"/>
                <w:sz w:val="18"/>
                <w:szCs w:val="18"/>
              </w:rPr>
            </w:pPr>
          </w:p>
        </w:tc>
        <w:tc>
          <w:tcPr>
            <w:tcW w:w="1908"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rPr>
                <w:rFonts w:ascii="宋体" w:hAnsi="宋体" w:cs="宋体"/>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rPr>
                <w:rFonts w:ascii="宋体" w:hAnsi="宋体" w:cs="宋体"/>
                <w:color w:val="000000"/>
                <w:sz w:val="18"/>
                <w:szCs w:val="18"/>
              </w:rPr>
            </w:pPr>
          </w:p>
        </w:tc>
      </w:tr>
      <w:tr w:rsidR="007F3906">
        <w:trPr>
          <w:trHeight w:val="90"/>
        </w:trPr>
        <w:tc>
          <w:tcPr>
            <w:tcW w:w="8840"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F3906" w:rsidRDefault="007F3906">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备注：</w:t>
            </w:r>
            <w:r>
              <w:rPr>
                <w:rFonts w:ascii="宋体" w:hAnsi="宋体" w:cs="宋体" w:hint="eastAsia"/>
                <w:color w:val="000000"/>
                <w:kern w:val="0"/>
                <w:sz w:val="18"/>
                <w:szCs w:val="18"/>
              </w:rPr>
              <w:br/>
              <w:t>1、“项目产出”和“项目效果”直接细化成部门年初绩效目标中的指标，并根据重要程度赋权。</w:t>
            </w:r>
            <w:r>
              <w:rPr>
                <w:rFonts w:ascii="宋体" w:hAnsi="宋体" w:cs="宋体" w:hint="eastAsia"/>
                <w:color w:val="000000"/>
                <w:kern w:val="0"/>
                <w:sz w:val="18"/>
                <w:szCs w:val="18"/>
              </w:rPr>
              <w:b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rsidR="007F3906" w:rsidRDefault="007F3906">
      <w:pPr>
        <w:widowControl/>
        <w:rPr>
          <w:rFonts w:ascii="黑体" w:eastAsia="黑体" w:hAnsi="黑体" w:cs="黑体"/>
          <w:kern w:val="0"/>
          <w:sz w:val="32"/>
          <w:szCs w:val="32"/>
        </w:rPr>
      </w:pPr>
    </w:p>
    <w:p w:rsidR="007F3906" w:rsidRDefault="007F3906">
      <w:pPr>
        <w:widowControl/>
        <w:numPr>
          <w:ilvl w:val="0"/>
          <w:numId w:val="1"/>
        </w:numPr>
        <w:ind w:firstLineChars="200" w:firstLine="640"/>
        <w:jc w:val="center"/>
        <w:rPr>
          <w:rFonts w:ascii="黑体" w:eastAsia="黑体" w:hAnsi="黑体" w:cs="黑体"/>
          <w:bCs/>
          <w:kern w:val="0"/>
          <w:sz w:val="32"/>
          <w:szCs w:val="32"/>
        </w:rPr>
      </w:pPr>
      <w:r>
        <w:rPr>
          <w:rFonts w:ascii="黑体" w:eastAsia="黑体" w:hAnsi="黑体" w:cs="黑体" w:hint="eastAsia"/>
          <w:bCs/>
          <w:kern w:val="0"/>
          <w:sz w:val="32"/>
          <w:szCs w:val="32"/>
        </w:rPr>
        <w:t>专业名词解释</w:t>
      </w:r>
    </w:p>
    <w:p w:rsidR="007F3906" w:rsidRDefault="007F3906">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1、基本支出：指为保障机构正常运转、完成日常工作任务而发生的各项支出。</w:t>
      </w:r>
    </w:p>
    <w:p w:rsidR="007F3906" w:rsidRDefault="007F3906">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2、项目支出：指单位为完成特定的行政工作任务或事业发展目标所发生的各项支出。</w:t>
      </w:r>
    </w:p>
    <w:p w:rsidR="007F3906" w:rsidRDefault="007F3906">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3、“三公”经费：指部门使用一般公共预算财政拨款安排的因公出国（境）费、公务用车购置及运行费和公务接待费支出。</w:t>
      </w:r>
    </w:p>
    <w:p w:rsidR="007F3906" w:rsidRDefault="007F3906">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4</w:t>
      </w:r>
      <w:r>
        <w:rPr>
          <w:rFonts w:ascii="仿宋_GB2312" w:eastAsia="仿宋_GB2312" w:hAnsi="仿宋_GB2312" w:cs="仿宋_GB2312" w:hint="eastAsia"/>
          <w:kern w:val="0"/>
          <w:sz w:val="32"/>
          <w:szCs w:val="32"/>
        </w:rPr>
        <w:t>、机关运行经费：指行政单位和参照公务员法管理的事业单位使用一般公共预算财政拨款支出的日常公用经费。</w:t>
      </w:r>
    </w:p>
    <w:p w:rsidR="007F3906" w:rsidRDefault="007F3906">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单位履行职责涉及的其他专业名词解释……</w:t>
      </w:r>
      <w:r>
        <w:rPr>
          <w:rFonts w:ascii="仿宋_GB2312" w:eastAsia="仿宋_GB2312" w:hAnsi="仿宋_GB2312" w:cs="仿宋_GB2312"/>
          <w:kern w:val="0"/>
          <w:sz w:val="32"/>
          <w:szCs w:val="32"/>
        </w:rPr>
        <w:tab/>
      </w:r>
      <w:r>
        <w:rPr>
          <w:rFonts w:ascii="仿宋_GB2312" w:eastAsia="仿宋_GB2312" w:hAnsi="仿宋_GB2312" w:cs="仿宋_GB2312"/>
          <w:kern w:val="0"/>
          <w:sz w:val="32"/>
          <w:szCs w:val="32"/>
        </w:rPr>
        <w:tab/>
      </w:r>
      <w:r>
        <w:rPr>
          <w:rFonts w:ascii="仿宋_GB2312" w:eastAsia="仿宋_GB2312" w:hAnsi="仿宋_GB2312" w:cs="仿宋_GB2312"/>
          <w:kern w:val="0"/>
          <w:sz w:val="32"/>
          <w:szCs w:val="32"/>
        </w:rPr>
        <w:tab/>
      </w:r>
    </w:p>
    <w:sectPr w:rsidR="007F3906" w:rsidSect="008C396E">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701" w:rsidRDefault="00D96701">
      <w:r>
        <w:separator/>
      </w:r>
    </w:p>
  </w:endnote>
  <w:endnote w:type="continuationSeparator" w:id="1">
    <w:p w:rsidR="00D96701" w:rsidRDefault="00D96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6" w:rsidRDefault="007305D7">
    <w:pPr>
      <w:pStyle w:val="a4"/>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7F3906" w:rsidRDefault="007305D7">
                <w:pPr>
                  <w:pStyle w:val="a4"/>
                  <w:rPr>
                    <w:sz w:val="24"/>
                  </w:rPr>
                </w:pPr>
                <w:r>
                  <w:rPr>
                    <w:rFonts w:hint="eastAsia"/>
                    <w:sz w:val="24"/>
                  </w:rPr>
                  <w:fldChar w:fldCharType="begin"/>
                </w:r>
                <w:r w:rsidR="007F3906">
                  <w:rPr>
                    <w:rFonts w:hint="eastAsia"/>
                    <w:sz w:val="24"/>
                  </w:rPr>
                  <w:instrText xml:space="preserve"> PAGE  \* MERGEFORMAT </w:instrText>
                </w:r>
                <w:r>
                  <w:rPr>
                    <w:rFonts w:hint="eastAsia"/>
                    <w:sz w:val="24"/>
                  </w:rPr>
                  <w:fldChar w:fldCharType="separate"/>
                </w:r>
                <w:r w:rsidR="0086609E">
                  <w:rPr>
                    <w:noProof/>
                    <w:sz w:val="24"/>
                  </w:rPr>
                  <w:t>- 1 -</w:t>
                </w:r>
                <w:r>
                  <w:rPr>
                    <w:rFonts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701" w:rsidRDefault="00D96701">
      <w:r>
        <w:separator/>
      </w:r>
    </w:p>
  </w:footnote>
  <w:footnote w:type="continuationSeparator" w:id="1">
    <w:p w:rsidR="00D96701" w:rsidRDefault="00D96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86A6F"/>
    <w:multiLevelType w:val="singleLevel"/>
    <w:tmpl w:val="42186A6F"/>
    <w:lvl w:ilvl="0">
      <w:start w:val="4"/>
      <w:numFmt w:val="chineseCounting"/>
      <w:suff w:val="space"/>
      <w:lvlText w:val="第%1部分"/>
      <w:lvlJc w:val="left"/>
      <w:rPr>
        <w:rFonts w:hint="eastAsia"/>
      </w:rPr>
    </w:lvl>
  </w:abstractNum>
  <w:abstractNum w:abstractNumId="1">
    <w:nsid w:val="5BA06D55"/>
    <w:multiLevelType w:val="singleLevel"/>
    <w:tmpl w:val="5BA06D5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5D1D72"/>
    <w:rsid w:val="00026883"/>
    <w:rsid w:val="00057DD9"/>
    <w:rsid w:val="000978E7"/>
    <w:rsid w:val="000D0687"/>
    <w:rsid w:val="00115618"/>
    <w:rsid w:val="0014668E"/>
    <w:rsid w:val="001507EA"/>
    <w:rsid w:val="00195642"/>
    <w:rsid w:val="001A2459"/>
    <w:rsid w:val="001E640E"/>
    <w:rsid w:val="002258E4"/>
    <w:rsid w:val="00246B69"/>
    <w:rsid w:val="002A3625"/>
    <w:rsid w:val="002F4144"/>
    <w:rsid w:val="00315527"/>
    <w:rsid w:val="0037226E"/>
    <w:rsid w:val="0038162C"/>
    <w:rsid w:val="003870E8"/>
    <w:rsid w:val="003E315E"/>
    <w:rsid w:val="003F54DF"/>
    <w:rsid w:val="00410337"/>
    <w:rsid w:val="00415D56"/>
    <w:rsid w:val="004B57FB"/>
    <w:rsid w:val="005174AC"/>
    <w:rsid w:val="005F7598"/>
    <w:rsid w:val="00625B90"/>
    <w:rsid w:val="006779FF"/>
    <w:rsid w:val="006A194C"/>
    <w:rsid w:val="0071727B"/>
    <w:rsid w:val="007305D7"/>
    <w:rsid w:val="007460F8"/>
    <w:rsid w:val="00751F88"/>
    <w:rsid w:val="00783155"/>
    <w:rsid w:val="007A10F2"/>
    <w:rsid w:val="007F3906"/>
    <w:rsid w:val="0086609E"/>
    <w:rsid w:val="008C396E"/>
    <w:rsid w:val="00942109"/>
    <w:rsid w:val="009A344F"/>
    <w:rsid w:val="009B452A"/>
    <w:rsid w:val="009E6E4C"/>
    <w:rsid w:val="009F2782"/>
    <w:rsid w:val="00A050C8"/>
    <w:rsid w:val="00A36FAE"/>
    <w:rsid w:val="00A902C9"/>
    <w:rsid w:val="00AA54C8"/>
    <w:rsid w:val="00AD0D70"/>
    <w:rsid w:val="00B960C8"/>
    <w:rsid w:val="00BA5169"/>
    <w:rsid w:val="00BB2B9D"/>
    <w:rsid w:val="00BB4583"/>
    <w:rsid w:val="00BC7AFB"/>
    <w:rsid w:val="00C23433"/>
    <w:rsid w:val="00C35E7B"/>
    <w:rsid w:val="00C755B3"/>
    <w:rsid w:val="00CA276F"/>
    <w:rsid w:val="00CD4608"/>
    <w:rsid w:val="00D00242"/>
    <w:rsid w:val="00D33EC9"/>
    <w:rsid w:val="00D96701"/>
    <w:rsid w:val="00DB307C"/>
    <w:rsid w:val="00DF3C8C"/>
    <w:rsid w:val="00E422F9"/>
    <w:rsid w:val="00E442BE"/>
    <w:rsid w:val="00E66A76"/>
    <w:rsid w:val="00E71342"/>
    <w:rsid w:val="00EE64F0"/>
    <w:rsid w:val="00F246D5"/>
    <w:rsid w:val="00F34D56"/>
    <w:rsid w:val="00F63A62"/>
    <w:rsid w:val="00F72879"/>
    <w:rsid w:val="00F82DE8"/>
    <w:rsid w:val="01257DDA"/>
    <w:rsid w:val="017F49BE"/>
    <w:rsid w:val="02CD757C"/>
    <w:rsid w:val="03016458"/>
    <w:rsid w:val="036B7A2F"/>
    <w:rsid w:val="03F23405"/>
    <w:rsid w:val="046063D3"/>
    <w:rsid w:val="04DC2960"/>
    <w:rsid w:val="05194C10"/>
    <w:rsid w:val="05CD1092"/>
    <w:rsid w:val="05EF122C"/>
    <w:rsid w:val="068F1F19"/>
    <w:rsid w:val="086D1B6C"/>
    <w:rsid w:val="086F56BE"/>
    <w:rsid w:val="08815682"/>
    <w:rsid w:val="090B2132"/>
    <w:rsid w:val="095D5956"/>
    <w:rsid w:val="09BE11B4"/>
    <w:rsid w:val="0A025689"/>
    <w:rsid w:val="0A247ED7"/>
    <w:rsid w:val="0A431D19"/>
    <w:rsid w:val="0A9072B7"/>
    <w:rsid w:val="0B823BCE"/>
    <w:rsid w:val="0BF3277C"/>
    <w:rsid w:val="0CA044D6"/>
    <w:rsid w:val="0D0E67D9"/>
    <w:rsid w:val="0D321C3F"/>
    <w:rsid w:val="0F1A694A"/>
    <w:rsid w:val="0FAD2CAA"/>
    <w:rsid w:val="104E6D46"/>
    <w:rsid w:val="10814651"/>
    <w:rsid w:val="112957E7"/>
    <w:rsid w:val="1146606A"/>
    <w:rsid w:val="12824D51"/>
    <w:rsid w:val="12C765D0"/>
    <w:rsid w:val="12E94936"/>
    <w:rsid w:val="136B5C3A"/>
    <w:rsid w:val="136D4B39"/>
    <w:rsid w:val="142C7704"/>
    <w:rsid w:val="14AB7CFC"/>
    <w:rsid w:val="165740FB"/>
    <w:rsid w:val="168F118A"/>
    <w:rsid w:val="169D4B82"/>
    <w:rsid w:val="169F1133"/>
    <w:rsid w:val="17922577"/>
    <w:rsid w:val="180E0310"/>
    <w:rsid w:val="180F5D63"/>
    <w:rsid w:val="1A7B096E"/>
    <w:rsid w:val="1AC800C5"/>
    <w:rsid w:val="1B701D7A"/>
    <w:rsid w:val="1B7404EB"/>
    <w:rsid w:val="1C205BB0"/>
    <w:rsid w:val="1C674213"/>
    <w:rsid w:val="1D1E569E"/>
    <w:rsid w:val="1EBC7BD5"/>
    <w:rsid w:val="1F8F4C45"/>
    <w:rsid w:val="206969D3"/>
    <w:rsid w:val="210D3667"/>
    <w:rsid w:val="21C63505"/>
    <w:rsid w:val="21D35583"/>
    <w:rsid w:val="22A36211"/>
    <w:rsid w:val="22BE676D"/>
    <w:rsid w:val="2322484B"/>
    <w:rsid w:val="234F15B7"/>
    <w:rsid w:val="23F44E0F"/>
    <w:rsid w:val="24695C48"/>
    <w:rsid w:val="25235262"/>
    <w:rsid w:val="26406DE6"/>
    <w:rsid w:val="2752567D"/>
    <w:rsid w:val="279D5FD1"/>
    <w:rsid w:val="27AD77C0"/>
    <w:rsid w:val="287966F2"/>
    <w:rsid w:val="287C1D82"/>
    <w:rsid w:val="293F2663"/>
    <w:rsid w:val="29400A9D"/>
    <w:rsid w:val="2A281CCA"/>
    <w:rsid w:val="2B8C0131"/>
    <w:rsid w:val="2BAD31A0"/>
    <w:rsid w:val="2C6A3C86"/>
    <w:rsid w:val="2CB72498"/>
    <w:rsid w:val="2D19039A"/>
    <w:rsid w:val="2D4505BF"/>
    <w:rsid w:val="2D5E3253"/>
    <w:rsid w:val="2D817A49"/>
    <w:rsid w:val="2D844526"/>
    <w:rsid w:val="2DEE0948"/>
    <w:rsid w:val="2E5270F9"/>
    <w:rsid w:val="30714421"/>
    <w:rsid w:val="3075429F"/>
    <w:rsid w:val="31304251"/>
    <w:rsid w:val="31A3571E"/>
    <w:rsid w:val="31B17087"/>
    <w:rsid w:val="3216116C"/>
    <w:rsid w:val="321839F7"/>
    <w:rsid w:val="331502A5"/>
    <w:rsid w:val="33225487"/>
    <w:rsid w:val="332D2F86"/>
    <w:rsid w:val="342A1FED"/>
    <w:rsid w:val="347F164B"/>
    <w:rsid w:val="34FC47C0"/>
    <w:rsid w:val="34FE7347"/>
    <w:rsid w:val="35216FE2"/>
    <w:rsid w:val="354607EC"/>
    <w:rsid w:val="35585D62"/>
    <w:rsid w:val="35CB0616"/>
    <w:rsid w:val="365423FD"/>
    <w:rsid w:val="36E961AB"/>
    <w:rsid w:val="37141057"/>
    <w:rsid w:val="372877DA"/>
    <w:rsid w:val="37D52967"/>
    <w:rsid w:val="38A2670A"/>
    <w:rsid w:val="38BE488D"/>
    <w:rsid w:val="39340D74"/>
    <w:rsid w:val="39A77CB4"/>
    <w:rsid w:val="3A682C70"/>
    <w:rsid w:val="3B85226F"/>
    <w:rsid w:val="3BB07E84"/>
    <w:rsid w:val="3CD70179"/>
    <w:rsid w:val="3DD235BF"/>
    <w:rsid w:val="3DD24991"/>
    <w:rsid w:val="3DE2418D"/>
    <w:rsid w:val="3EC443CD"/>
    <w:rsid w:val="3ED20604"/>
    <w:rsid w:val="3F111687"/>
    <w:rsid w:val="3F320B3A"/>
    <w:rsid w:val="3F5256A8"/>
    <w:rsid w:val="3F760BD6"/>
    <w:rsid w:val="3FF24A11"/>
    <w:rsid w:val="40173DBC"/>
    <w:rsid w:val="416C5E41"/>
    <w:rsid w:val="41A129A6"/>
    <w:rsid w:val="41DE6D8F"/>
    <w:rsid w:val="425902B9"/>
    <w:rsid w:val="43026447"/>
    <w:rsid w:val="43A54067"/>
    <w:rsid w:val="44185071"/>
    <w:rsid w:val="446A77C7"/>
    <w:rsid w:val="458F374A"/>
    <w:rsid w:val="46A4431F"/>
    <w:rsid w:val="46D36C9E"/>
    <w:rsid w:val="46F522FD"/>
    <w:rsid w:val="47133199"/>
    <w:rsid w:val="47532640"/>
    <w:rsid w:val="48612B46"/>
    <w:rsid w:val="493F2FF6"/>
    <w:rsid w:val="4A45604E"/>
    <w:rsid w:val="4AE445A0"/>
    <w:rsid w:val="4AE750EB"/>
    <w:rsid w:val="4B9B7E24"/>
    <w:rsid w:val="4BA51E49"/>
    <w:rsid w:val="4C2110A0"/>
    <w:rsid w:val="4CC163EF"/>
    <w:rsid w:val="4D034DAF"/>
    <w:rsid w:val="4DB1337B"/>
    <w:rsid w:val="4E741F6B"/>
    <w:rsid w:val="4F0F7597"/>
    <w:rsid w:val="501A4192"/>
    <w:rsid w:val="508669F0"/>
    <w:rsid w:val="514C73FA"/>
    <w:rsid w:val="51B03FFD"/>
    <w:rsid w:val="52BB78A7"/>
    <w:rsid w:val="53DF7F32"/>
    <w:rsid w:val="54287C6C"/>
    <w:rsid w:val="54791C7A"/>
    <w:rsid w:val="54AB74B6"/>
    <w:rsid w:val="55AF5A9E"/>
    <w:rsid w:val="55CE7592"/>
    <w:rsid w:val="566825CC"/>
    <w:rsid w:val="57382FF1"/>
    <w:rsid w:val="57CB2353"/>
    <w:rsid w:val="57CF7BD0"/>
    <w:rsid w:val="57FD26AC"/>
    <w:rsid w:val="58114390"/>
    <w:rsid w:val="590A22F2"/>
    <w:rsid w:val="59DA50C6"/>
    <w:rsid w:val="5A1C08F6"/>
    <w:rsid w:val="5A930952"/>
    <w:rsid w:val="5C5057B9"/>
    <w:rsid w:val="5D437D2E"/>
    <w:rsid w:val="5D9B58E5"/>
    <w:rsid w:val="5DD40546"/>
    <w:rsid w:val="5E605BBD"/>
    <w:rsid w:val="5ECC743B"/>
    <w:rsid w:val="5FF339BA"/>
    <w:rsid w:val="603B0596"/>
    <w:rsid w:val="60A20EF4"/>
    <w:rsid w:val="61745FC1"/>
    <w:rsid w:val="61906697"/>
    <w:rsid w:val="61A84491"/>
    <w:rsid w:val="61D81265"/>
    <w:rsid w:val="61EB4DB4"/>
    <w:rsid w:val="61F70201"/>
    <w:rsid w:val="621903F0"/>
    <w:rsid w:val="62AD1066"/>
    <w:rsid w:val="635731F6"/>
    <w:rsid w:val="647C1E48"/>
    <w:rsid w:val="64D86177"/>
    <w:rsid w:val="65AB59DB"/>
    <w:rsid w:val="65DC556A"/>
    <w:rsid w:val="66261EE3"/>
    <w:rsid w:val="66633175"/>
    <w:rsid w:val="666D0124"/>
    <w:rsid w:val="669D0A5F"/>
    <w:rsid w:val="671B1725"/>
    <w:rsid w:val="672B02F1"/>
    <w:rsid w:val="67721974"/>
    <w:rsid w:val="67DC0A03"/>
    <w:rsid w:val="6901211F"/>
    <w:rsid w:val="69950145"/>
    <w:rsid w:val="6B323762"/>
    <w:rsid w:val="6BAC53E8"/>
    <w:rsid w:val="6F4D43F2"/>
    <w:rsid w:val="6F662168"/>
    <w:rsid w:val="707031E9"/>
    <w:rsid w:val="70CE15AA"/>
    <w:rsid w:val="7127008D"/>
    <w:rsid w:val="716501F1"/>
    <w:rsid w:val="716A7665"/>
    <w:rsid w:val="717B46BE"/>
    <w:rsid w:val="71E55383"/>
    <w:rsid w:val="725054F3"/>
    <w:rsid w:val="726026CC"/>
    <w:rsid w:val="72944700"/>
    <w:rsid w:val="738C598F"/>
    <w:rsid w:val="73EC1283"/>
    <w:rsid w:val="740526D8"/>
    <w:rsid w:val="7539539D"/>
    <w:rsid w:val="75B30A0C"/>
    <w:rsid w:val="75C356FC"/>
    <w:rsid w:val="75D2624F"/>
    <w:rsid w:val="764F4F89"/>
    <w:rsid w:val="76D64F73"/>
    <w:rsid w:val="7714445C"/>
    <w:rsid w:val="771A39E8"/>
    <w:rsid w:val="776C1F07"/>
    <w:rsid w:val="778A1405"/>
    <w:rsid w:val="78530F51"/>
    <w:rsid w:val="79223926"/>
    <w:rsid w:val="797E3F97"/>
    <w:rsid w:val="79D3262E"/>
    <w:rsid w:val="7A797BB3"/>
    <w:rsid w:val="7B2F0E48"/>
    <w:rsid w:val="7BEF058D"/>
    <w:rsid w:val="7C142D60"/>
    <w:rsid w:val="7C315985"/>
    <w:rsid w:val="7C46787A"/>
    <w:rsid w:val="7C5D1D72"/>
    <w:rsid w:val="7D3F23E9"/>
    <w:rsid w:val="7E1959C6"/>
    <w:rsid w:val="7E28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96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8C39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rsid w:val="008C396E"/>
    <w:pPr>
      <w:tabs>
        <w:tab w:val="center" w:pos="4153"/>
        <w:tab w:val="right" w:pos="8306"/>
      </w:tabs>
      <w:snapToGrid w:val="0"/>
      <w:jc w:val="left"/>
    </w:pPr>
    <w:rPr>
      <w:sz w:val="18"/>
    </w:rPr>
  </w:style>
  <w:style w:type="table" w:styleId="a5">
    <w:name w:val="Table Grid"/>
    <w:basedOn w:val="a1"/>
    <w:qFormat/>
    <w:rsid w:val="008C39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1943-656E-4DC2-B169-A25AD69F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1068</Words>
  <Characters>6093</Characters>
  <Application>Microsoft Office Word</Application>
  <DocSecurity>0</DocSecurity>
  <Lines>50</Lines>
  <Paragraphs>14</Paragraphs>
  <ScaleCrop>false</ScaleCrop>
  <Company>Www.51Gho.Net</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14</cp:revision>
  <cp:lastPrinted>2021-09-24T01:23:00Z</cp:lastPrinted>
  <dcterms:created xsi:type="dcterms:W3CDTF">2022-10-31T09:48:00Z</dcterms:created>
  <dcterms:modified xsi:type="dcterms:W3CDTF">2022-11-01T07:16:00Z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D9F19899BFFA46D39F463B99F81BD163</vt:lpwstr>
  </property>
</Properties>
</file>