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商洛市生态环境局“我为群众办实事”项目进度表</w:t>
      </w:r>
    </w:p>
    <w:bookmarkEnd w:id="0"/>
    <w:tbl>
      <w:tblPr>
        <w:tblStyle w:val="4"/>
        <w:tblW w:w="15246" w:type="dxa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10"/>
        <w:gridCol w:w="4179"/>
        <w:gridCol w:w="3260"/>
        <w:gridCol w:w="5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进展情况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存在问题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下一步举措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2020-2021年度各县区农村环境整治暨农村生活污水治理项目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截至目前，全市投资4131万元涉及七县区41套农村生活污水处理设施项目，主体基本完工28套，在建13套。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一是一些县区项目进入收尾阶段，一体化设备正在进行进水调试阶段。二是个别县污水处理设施的污水收集管线较长，施工难度较大，项目进展缓慢。三是各县区正在收集整理项目工程、财务档案资料，资料准备滞后。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落实各县区农村生活污水处理设施建设的责任，开展项目设施调试，按照项目进展情况收集整理各类项目资料。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洛南县集中式饮用水水源地规范化建设项目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已完成一级保护区防护围栏5km，设置界标50个，宣传牌12个。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无（按时间节点完成）。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督促洛南分局加快项目进度。6-7月进行水源保护区综合整治，确保影响饮用水质安全的违法排污行为、违法建设项目和破坏生态环境的资源开发活动全面整改到位。8月沿库北道路南侧修建高0.5m、宽0.3m的浆砌石应急挡水墙，长约1500m。9月建立保护区内风险源目录，组织开展集中式饮用水水源地保护环境状况评估。10-12月进行监控系统的建设、交通警示牌的栽设、应急物资等审批采购工作。所有工作预计于12月底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一站式服务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已经成立微信、QQ群并邀请相关企业加入，安排人员关注群消息，及时解决企业问题。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及时发布政策、消息，及时解答疑问，方便群众办事。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指导帮扶陕西锌业有限公司开展清洁生产工作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陕西锌业有限公司开展清洁生产工作形成无/低费方案21个，中/高费方案2个，截止现在，其中，无/低费方案中1个方案由于技术、条件不成熟，决定暂缓实施，继续对方案进行完善，其余方案已全部实施到位；中/高费方案现已实施到位1个，另一个预计6月实施到位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陕西锌业有限公司清洁生产审核报告（评估阶段）编写不严谨。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指导帮扶陕西锌业有限公司修改完善清洁生产审核报告（评估阶段）。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开展挥发性有机物综合整治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累计开展挥发性有机物监督性检测238家次；草拟完成挥发性有机物治理奖补政策，正在征求相关单位意见。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各县区辖区挥发性有机物排放单位台账不全，提供应监测单位质量不高，提供的部分小型餐饮摊位难以开展监督性监测。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要求各县区进一步完善挥发性有机物排放单位台账，加强同第三方监测单位的沟通，持续推进挥发性有机物监督性监测。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绿宝公司/垃圾填埋场技术帮扶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对其认证项目进行调查研究，确定其认证项目扩展的方向。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无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帮助其开展新项目评审，做好前期准备工作。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环评文件办理“一站式”服务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制定建设项目环境影响评价政策问答，解答办事群众对环评政策方面的疑问。在5月底前上环境局门户网站公示。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进一步优化完善审批程序，公示审批要件和程序。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陕西锌业有限公司锌粉车间燃爆治理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一是联系科研院所指导配料管理，严格按照配料比准确计量，强化电炉日常精细操作，确保电炉运行稳定。二是采取车间安装冲渣水管道，放渣利用自来水进行加压，临时减轻燃爆现象。三是联系指导安装8#炉冲渣泵，增加冲渣压力，更换后放渣效果良好，并对9#、10#炉冲渣泵进行及时换型。四是按照专家初步意见改变电炉放渣频次，每隔一天放渣调整为每天进行放渣，从而改变渣型，减少渣流量，消除电炉放渣爆炸现象。五是安装隔音、消音措施，对放渣池四周使用混凝土浇筑封闭。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404040"/>
                <w:kern w:val="0"/>
                <w:sz w:val="22"/>
                <w:szCs w:val="22"/>
                <w:u w:val="none"/>
                <w:lang w:val="en-US" w:eastAsia="zh-CN" w:bidi="ar"/>
              </w:rPr>
              <w:t>已按照设定要求完成。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256C"/>
    <w:rsid w:val="08732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2021-05-26T08:57:00Z</dcterms:created>
  <dc:creator>消失...</dc:creator>
  <cp:lastModifiedBy>消失...</cp:lastModifiedBy>
  <dcterms:modified xsi:type="dcterms:W3CDTF">2021-05-26T08:58:40Z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