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重点污染源环境信息公开栏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2"/>
        <w:gridCol w:w="2003"/>
        <w:gridCol w:w="246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洛南县秦丰化工有限责任公司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91611021623470383P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生产地址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洛南县城东郊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代表人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汪存治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0914-7321149  7322097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环保举报热线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83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复混肥料制造，化肥、农药、地膜销售。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排污信息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污染物名称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pStyle w:val="16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二氧化硫、颗粒物、废气、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NOx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VOCs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排污口设置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DA001冷却尾气排放口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DA002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烘干废气排放口、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DW001雨水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大气污染物综合排放标准GB16297-1996,工业炉窑大气污染物排放标准GB 9078-1996,大气污染物综合排放标准GB16297-1996 ,恶臭污染物排放标准GB 14554-93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核准总量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颗粒物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19.2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t/a,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SO2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40.8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t/a,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NOx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：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23.04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达标情况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企业处于停产状态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环境行政许可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环评手续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2009年8月23日取得了项目环境评价批复文件，批复文号为洛环发（2009）129号。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0" w:lineRule="atLeast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排污许可证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2019年7月由商洛市生态环境局发放，</w:t>
            </w:r>
          </w:p>
          <w:p>
            <w:pPr>
              <w:spacing w:line="0" w:lineRule="atLeast"/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编号91611021623470383P001V，</w:t>
            </w:r>
          </w:p>
          <w:p>
            <w:pPr>
              <w:spacing w:line="0" w:lineRule="atLeast"/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有效期限：2019-07-04 至 2022-07-03止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运行情况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废水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废气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废渣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应急设施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配备有应急救援物资库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应急预案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2020年7月在商洛市生态环境局洛南县分局备案《</w:t>
            </w:r>
            <w:r>
              <w:rPr>
                <w:rFonts w:hint="default" w:ascii="Times New Roman" w:cs="Times New Roman"/>
                <w:sz w:val="24"/>
                <w:szCs w:val="24"/>
                <w:lang w:eastAsia="zh-CN"/>
              </w:rPr>
              <w:t>洛南县秦丰化工有限公司</w:t>
            </w:r>
            <w:r>
              <w:rPr>
                <w:rFonts w:ascii="Times New Roman" w:cs="Times New Roman"/>
                <w:sz w:val="24"/>
                <w:szCs w:val="24"/>
              </w:rPr>
              <w:t>突发环境事件应急预案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》，备案编号：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6110212020009L</w:t>
            </w:r>
          </w:p>
        </w:tc>
      </w:tr>
    </w:tbl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</w:p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企业事业单位环境信息公开表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一、基础信息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868"/>
        <w:gridCol w:w="175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洛南县秦丰化工有限责任公司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91611021623470383P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生产地址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洛南县城东郊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汪存治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0914-7321149  7322097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环保举报热线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经营范围</w:t>
            </w:r>
          </w:p>
        </w:tc>
        <w:tc>
          <w:tcPr>
            <w:tcW w:w="74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复混肥料制造，化肥、农药、地膜销售。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主要产品及产量</w:t>
            </w:r>
          </w:p>
        </w:tc>
        <w:tc>
          <w:tcPr>
            <w:tcW w:w="7458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复合肥料，8万吨/年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二、排污信息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29"/>
        <w:gridCol w:w="126"/>
        <w:gridCol w:w="923"/>
        <w:gridCol w:w="706"/>
        <w:gridCol w:w="379"/>
        <w:gridCol w:w="838"/>
        <w:gridCol w:w="186"/>
        <w:gridCol w:w="703"/>
        <w:gridCol w:w="617"/>
        <w:gridCol w:w="319"/>
        <w:gridCol w:w="383"/>
        <w:gridCol w:w="580"/>
        <w:gridCol w:w="6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82" w:type="dxa"/>
            <w:gridSpan w:val="15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排放口位置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排放方式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排放总量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核定的排放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总量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DA001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冷却尾气排放口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经度：110°9′23.44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，纬度：34°6′3.13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有组织排放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120mg/Nm3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2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DA002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烘干废气排放口</w:t>
            </w: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经度：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110°9′23.47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，纬度：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34°6′3.31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</w:p>
        </w:tc>
        <w:tc>
          <w:tcPr>
            <w:tcW w:w="923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有组织排放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pStyle w:val="19"/>
              <w:widowControl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19.2</w:t>
            </w:r>
            <w:r>
              <w:rPr>
                <w:rStyle w:val="7"/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t/a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SO2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pStyle w:val="19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40.8</w:t>
            </w:r>
            <w:r>
              <w:rPr>
                <w:rStyle w:val="7"/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t/a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NOx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pStyle w:val="19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23.04</w:t>
            </w:r>
            <w:r>
              <w:rPr>
                <w:rStyle w:val="7"/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t/a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82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排放口位置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排放方式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排放总量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核定的排放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总量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DW001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雨水排放口</w:t>
            </w:r>
          </w:p>
        </w:tc>
        <w:tc>
          <w:tcPr>
            <w:tcW w:w="125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经度：110°9′23.29″，纬度：34°6′2.74″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间断排放，进入城市下水道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pStyle w:val="20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CODcr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pStyle w:val="18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pStyle w:val="17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pStyle w:val="20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氨氮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pStyle w:val="18"/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pStyle w:val="17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废物名称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是否危险废物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处理处置方式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处理处置数量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厂界位置</w:t>
            </w:r>
          </w:p>
        </w:tc>
        <w:tc>
          <w:tcPr>
            <w:tcW w:w="315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噪声值</w:t>
            </w:r>
          </w:p>
        </w:tc>
        <w:tc>
          <w:tcPr>
            <w:tcW w:w="260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执行的厂界噪声排放标准限值</w:t>
            </w: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昼间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昼间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</w:t>
            </w: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厂界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pStyle w:val="2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cs="Times New Roman"/>
              </w:rPr>
              <w:t>06至22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pStyle w:val="2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cs="Times New Roman"/>
              </w:rPr>
              <w:t>22至06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其他污染类型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9782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三、防治污染设施的建设和运行情况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792"/>
        <w:gridCol w:w="1418"/>
        <w:gridCol w:w="170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设施类别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防治污染设施名称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投运时间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处理能力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水污染物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沉淀池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固体废物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大气污染物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pStyle w:val="11"/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袋式除尘器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生产时正常运行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pStyle w:val="11"/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重力沉降室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生产时正常运行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水浴除尘+石灰石脱硫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Style w:val="7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生产时正常运行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噪声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四、建设项目环境影响评价及其他环境保护行政许可情况</w:t>
      </w:r>
    </w:p>
    <w:tbl>
      <w:tblPr>
        <w:tblStyle w:val="5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899"/>
        <w:gridCol w:w="944"/>
        <w:gridCol w:w="1275"/>
        <w:gridCol w:w="1040"/>
        <w:gridCol w:w="94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10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建设项目名称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环评批复单位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环评批复文号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竣工验收时间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洛南县秦丰化工有限责任公司复合肥制造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洛南县环境保护局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2009年8月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洛环发〔2009〕129号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其他环境保护行政许可情况</w:t>
            </w:r>
          </w:p>
        </w:tc>
        <w:tc>
          <w:tcPr>
            <w:tcW w:w="640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五、突发环境事件应急预案</w:t>
      </w:r>
    </w:p>
    <w:tbl>
      <w:tblPr>
        <w:tblStyle w:val="5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370"/>
        <w:gridCol w:w="2449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备案部门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商洛市生态环境局洛南县分局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备案时间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1、编制说明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2、企业概况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3、应急组织体系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4、环境风险分析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5、预防与预警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6、应急处理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7、后期处置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8、应急保障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9、监督与管</w:t>
            </w:r>
          </w:p>
          <w:p>
            <w:pPr>
              <w:adjustRightInd/>
              <w:snapToGrid/>
              <w:spacing w:after="0"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10、附则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六、环境自行监测方案</w:t>
      </w:r>
    </w:p>
    <w:tbl>
      <w:tblPr>
        <w:tblStyle w:val="5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25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75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按排污许可证副本自行监测要求制定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监测方案。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七、其他应当公开的环境信息</w:t>
      </w:r>
    </w:p>
    <w:tbl>
      <w:tblPr>
        <w:tblStyle w:val="5"/>
        <w:tblW w:w="0" w:type="auto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19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其他应当公开的环境信息</w:t>
            </w:r>
          </w:p>
        </w:tc>
        <w:tc>
          <w:tcPr>
            <w:tcW w:w="755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填表说明：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放口编号或名称应与排污许可证上载明的一致，排放口位置为排放口所在的经纬度，排放方式为纳管或排环境，排放浓度为最近一次监测数值，排放总量最近一次的年度实际排放总量，核定的排放总量为排污许可证上载明的核定排放总量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25ADE"/>
    <w:rsid w:val="00040D92"/>
    <w:rsid w:val="00052D55"/>
    <w:rsid w:val="001E0327"/>
    <w:rsid w:val="00200507"/>
    <w:rsid w:val="00274420"/>
    <w:rsid w:val="00312927"/>
    <w:rsid w:val="00317546"/>
    <w:rsid w:val="00877F97"/>
    <w:rsid w:val="00893333"/>
    <w:rsid w:val="008D5D92"/>
    <w:rsid w:val="00CA1BA4"/>
    <w:rsid w:val="00CF59E8"/>
    <w:rsid w:val="00E55CF7"/>
    <w:rsid w:val="00E965E4"/>
    <w:rsid w:val="00EB491A"/>
    <w:rsid w:val="00EC2ACC"/>
    <w:rsid w:val="00EF7CCC"/>
    <w:rsid w:val="00FF7206"/>
    <w:rsid w:val="02A1178E"/>
    <w:rsid w:val="033A7980"/>
    <w:rsid w:val="03E37CED"/>
    <w:rsid w:val="09EE3710"/>
    <w:rsid w:val="0A056D4B"/>
    <w:rsid w:val="0C337593"/>
    <w:rsid w:val="0D2838AD"/>
    <w:rsid w:val="0D886BD7"/>
    <w:rsid w:val="0E3C1CCB"/>
    <w:rsid w:val="0EC14482"/>
    <w:rsid w:val="0F0F5866"/>
    <w:rsid w:val="112E02FA"/>
    <w:rsid w:val="118B5AD6"/>
    <w:rsid w:val="123E0D2E"/>
    <w:rsid w:val="129A124C"/>
    <w:rsid w:val="135E3453"/>
    <w:rsid w:val="13A85E50"/>
    <w:rsid w:val="14D67CD8"/>
    <w:rsid w:val="156670AB"/>
    <w:rsid w:val="15FA7856"/>
    <w:rsid w:val="16A135AF"/>
    <w:rsid w:val="18033333"/>
    <w:rsid w:val="18522F76"/>
    <w:rsid w:val="185F480A"/>
    <w:rsid w:val="19C553D6"/>
    <w:rsid w:val="1AAC61B5"/>
    <w:rsid w:val="1F31003B"/>
    <w:rsid w:val="22877F02"/>
    <w:rsid w:val="23385CD8"/>
    <w:rsid w:val="24FF6B12"/>
    <w:rsid w:val="2523168C"/>
    <w:rsid w:val="2541393C"/>
    <w:rsid w:val="25635E49"/>
    <w:rsid w:val="278B23EE"/>
    <w:rsid w:val="2B325ADE"/>
    <w:rsid w:val="2BDD26E0"/>
    <w:rsid w:val="2CB93816"/>
    <w:rsid w:val="2D542A17"/>
    <w:rsid w:val="2E773DF8"/>
    <w:rsid w:val="2E807459"/>
    <w:rsid w:val="2FFC7C4A"/>
    <w:rsid w:val="30567B0B"/>
    <w:rsid w:val="32E406C6"/>
    <w:rsid w:val="33540C46"/>
    <w:rsid w:val="33E509C4"/>
    <w:rsid w:val="35956BF6"/>
    <w:rsid w:val="36C450EA"/>
    <w:rsid w:val="36E4570C"/>
    <w:rsid w:val="38764AB1"/>
    <w:rsid w:val="39E7368D"/>
    <w:rsid w:val="3A23794F"/>
    <w:rsid w:val="3AD10CDD"/>
    <w:rsid w:val="3BF16F66"/>
    <w:rsid w:val="3C431B5B"/>
    <w:rsid w:val="3C683F1D"/>
    <w:rsid w:val="3EFE1167"/>
    <w:rsid w:val="3EFF0DE7"/>
    <w:rsid w:val="3FFA381F"/>
    <w:rsid w:val="400E0FA4"/>
    <w:rsid w:val="42027D07"/>
    <w:rsid w:val="4298644F"/>
    <w:rsid w:val="42E53001"/>
    <w:rsid w:val="437F3237"/>
    <w:rsid w:val="451B16FB"/>
    <w:rsid w:val="45D27E9B"/>
    <w:rsid w:val="47FA65A7"/>
    <w:rsid w:val="483A536B"/>
    <w:rsid w:val="484C2C4F"/>
    <w:rsid w:val="4B1948F4"/>
    <w:rsid w:val="4BE04772"/>
    <w:rsid w:val="4C8F2674"/>
    <w:rsid w:val="4CBA3672"/>
    <w:rsid w:val="4D280422"/>
    <w:rsid w:val="5394605A"/>
    <w:rsid w:val="556C60B3"/>
    <w:rsid w:val="58FB500B"/>
    <w:rsid w:val="591C15B3"/>
    <w:rsid w:val="5BE33ACC"/>
    <w:rsid w:val="5C60272B"/>
    <w:rsid w:val="5F62370B"/>
    <w:rsid w:val="5F8E78C0"/>
    <w:rsid w:val="60D45B6B"/>
    <w:rsid w:val="64837576"/>
    <w:rsid w:val="65067B4F"/>
    <w:rsid w:val="662F136D"/>
    <w:rsid w:val="66B87515"/>
    <w:rsid w:val="69A9376B"/>
    <w:rsid w:val="6A6E52BC"/>
    <w:rsid w:val="6A9E6E7B"/>
    <w:rsid w:val="6B12762A"/>
    <w:rsid w:val="70792114"/>
    <w:rsid w:val="70B0259F"/>
    <w:rsid w:val="70CB2B67"/>
    <w:rsid w:val="70E960D8"/>
    <w:rsid w:val="7172232C"/>
    <w:rsid w:val="73A722CC"/>
    <w:rsid w:val="742B7B9B"/>
    <w:rsid w:val="77A07425"/>
    <w:rsid w:val="79387870"/>
    <w:rsid w:val="79B338D7"/>
    <w:rsid w:val="79F842AA"/>
    <w:rsid w:val="7B1C0B89"/>
    <w:rsid w:val="7FE87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line="360" w:lineRule="auto"/>
      <w:outlineLvl w:val="1"/>
    </w:pPr>
    <w:rPr>
      <w:rFonts w:ascii="Times New Roman" w:hAnsi="Times New Roman"/>
      <w:b/>
      <w:sz w:val="30"/>
      <w:szCs w:val="32"/>
    </w:rPr>
  </w:style>
  <w:style w:type="character" w:default="1" w:styleId="7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"/>
    <w:basedOn w:val="9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9">
    <w:name w:val="正文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10">
    <w:name w:val="List Paragraph"/>
    <w:basedOn w:val="1"/>
    <w:qFormat/>
    <w:uiPriority w:val="0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paragraph" w:customStyle="1" w:styleId="11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">
    <w:name w:val="正文_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5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">
    <w:name w:val="正文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8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0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1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407</Words>
  <Characters>2324</Characters>
  <Lines>19</Lines>
  <Paragraphs>5</Paragraphs>
  <TotalTime>3</TotalTime>
  <ScaleCrop>false</ScaleCrop>
  <LinksUpToDate>false</LinksUpToDate>
  <CharactersWithSpaces>2726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2015-03-25T03:34:00Z</dcterms:created>
  <dc:creator>Administrator</dc:creator>
  <cp:lastModifiedBy>廖翔</cp:lastModifiedBy>
  <cp:lastPrinted>2015-11-23T01:16:00Z</cp:lastPrinted>
  <dcterms:modified xsi:type="dcterms:W3CDTF">2021-08-27T09:36:02Z</dcterms:modified>
  <dc:title>环境信息公开栏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38A35CA678B64825BC84124AA9EFDF1A</vt:lpwstr>
  </property>
</Properties>
</file>