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sz w:val="36"/>
          <w:szCs w:val="36"/>
        </w:rPr>
      </w:pPr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重点污染源环境信息公开栏</w:t>
      </w:r>
    </w:p>
    <w:p>
      <w:pPr>
        <w:spacing w:line="500" w:lineRule="exact"/>
        <w:jc w:val="center"/>
        <w:rPr>
          <w:sz w:val="36"/>
          <w:szCs w:val="36"/>
        </w:rPr>
      </w:pP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645"/>
        <w:gridCol w:w="930"/>
        <w:gridCol w:w="2595"/>
        <w:gridCol w:w="2460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商南县天保实业有限公司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91611023305500583J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生产地址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商南县城关镇三角池村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15891372994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环保举报热线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83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生活垃圾的填埋及渗滤液的处理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污染物名称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COD、氨氮、PH等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排污口设置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排污口1个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执行标准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生活垃圾填埋场污染</w:t>
            </w:r>
            <w:r>
              <w:rPr>
                <w:rFonts w:hint="eastAsia" w:ascii="宋体" w:hAnsi="宋体" w:cs="宋体"/>
                <w:sz w:val="24"/>
                <w:szCs w:val="24"/>
              </w:rPr>
              <w:t>物排放标准》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GB(16889—2008)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的排放标准、COD≤100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㎎/</w:t>
            </w:r>
            <w:r>
              <w:rPr>
                <w:rFonts w:hint="eastAsia" w:ascii="宋体" w:hAnsi="宋体" w:cs="宋体"/>
                <w:sz w:val="24"/>
                <w:szCs w:val="24"/>
              </w:rPr>
              <w:t>L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氨氮≤25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㎎/</w:t>
            </w:r>
            <w:r>
              <w:rPr>
                <w:rFonts w:hint="eastAsia" w:ascii="宋体" w:hAnsi="宋体" w:cs="宋体"/>
                <w:sz w:val="24"/>
                <w:szCs w:val="24"/>
              </w:rPr>
              <w:t>L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PH7-9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核准总量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达标情况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经检测、各项出水指标</w:t>
            </w:r>
            <w:r>
              <w:rPr>
                <w:rFonts w:hint="eastAsia" w:ascii="宋体" w:hAnsi="宋体" w:cs="宋体"/>
                <w:sz w:val="24"/>
                <w:szCs w:val="24"/>
              </w:rPr>
              <w:t>均达标排放。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许可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电锌项目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制酸项目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综合回收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排污许可证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15日由</w:t>
            </w:r>
            <w:r>
              <w:rPr>
                <w:rFonts w:hint="eastAsia" w:ascii="宋体" w:hAnsi="宋体" w:cs="宋体"/>
                <w:sz w:val="24"/>
                <w:szCs w:val="24"/>
              </w:rPr>
              <w:t>商洛市环境保护局发放，编号91611023305500583J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002R，有效期至2026年7月14日。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污染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废水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达标后的渗滤液经管道排放到污水处理厂，进行第二次处理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废气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废渣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噪声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主要产噪设备，如风机、空压机等设备均采用了消声、隔声和绿化等降噪措施。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应急设施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口罩</w:t>
            </w:r>
            <w:r>
              <w:rPr>
                <w:rFonts w:hint="eastAsia"/>
                <w:sz w:val="24"/>
                <w:szCs w:val="24"/>
              </w:rPr>
              <w:t>、绳索、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雨衣</w:t>
            </w:r>
            <w:r>
              <w:rPr>
                <w:rFonts w:hint="eastAsia"/>
                <w:sz w:val="24"/>
                <w:szCs w:val="24"/>
              </w:rPr>
              <w:t>、灭火器、药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物</w:t>
            </w:r>
            <w:r>
              <w:rPr>
                <w:rFonts w:hint="eastAsia"/>
                <w:sz w:val="24"/>
                <w:szCs w:val="24"/>
              </w:rPr>
              <w:t>喷剂等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应急预案</w:t>
            </w:r>
          </w:p>
        </w:tc>
        <w:tc>
          <w:tcPr>
            <w:tcW w:w="74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年1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商洛市生态环境局商南县分局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备案。</w:t>
            </w:r>
            <w:r>
              <w:rPr>
                <w:rFonts w:hint="eastAsia" w:ascii="宋体" w:hAnsi="宋体"/>
                <w:szCs w:val="22"/>
              </w:rPr>
              <w:t>备案号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</w:rPr>
              <w:t>611023-2020-018-L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9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商南县天保实业有限公司202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月制</w:t>
      </w:r>
    </w:p>
    <w:p>
      <w:pPr>
        <w:spacing w:line="0" w:lineRule="atLeast"/>
        <w:ind w:firstLine="600" w:firstLineChars="250"/>
        <w:rPr>
          <w:rFonts w:ascii="宋体" w:hAnsi="宋体" w:cs="宋体"/>
          <w:sz w:val="24"/>
          <w:szCs w:val="24"/>
        </w:rPr>
      </w:pPr>
    </w:p>
    <w:p>
      <w:pPr>
        <w:spacing w:line="0" w:lineRule="atLeast"/>
        <w:ind w:firstLine="600" w:firstLineChars="250"/>
        <w:rPr>
          <w:rFonts w:ascii="宋体" w:hAnsi="宋体" w:cs="宋体"/>
          <w:sz w:val="24"/>
          <w:szCs w:val="24"/>
        </w:rPr>
      </w:pPr>
    </w:p>
    <w:p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企业事业单位环境信息公开表</w:t>
      </w:r>
    </w:p>
    <w:p>
      <w:pPr>
        <w:spacing w:line="0" w:lineRule="atLeast"/>
        <w:rPr>
          <w:rFonts w:ascii="宋体" w:hAnsi="宋体" w:cs="宋体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一、基础信息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639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263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商南县天保实业有限公司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91611023305500583J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生产地址</w:t>
            </w:r>
          </w:p>
        </w:tc>
        <w:tc>
          <w:tcPr>
            <w:tcW w:w="263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商南县城关镇三角池村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15891372994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环保举报热线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生活垃圾的填埋及渗滤液的处理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8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主要产品及产量</w:t>
            </w:r>
          </w:p>
        </w:tc>
        <w:tc>
          <w:tcPr>
            <w:tcW w:w="7458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cs="宋体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二、排污信息</w:t>
      </w:r>
    </w:p>
    <w:tbl>
      <w:tblPr>
        <w:tblStyle w:val="4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29"/>
        <w:gridCol w:w="40"/>
        <w:gridCol w:w="859"/>
        <w:gridCol w:w="374"/>
        <w:gridCol w:w="482"/>
        <w:gridCol w:w="411"/>
        <w:gridCol w:w="806"/>
        <w:gridCol w:w="186"/>
        <w:gridCol w:w="703"/>
        <w:gridCol w:w="617"/>
        <w:gridCol w:w="319"/>
        <w:gridCol w:w="204"/>
        <w:gridCol w:w="759"/>
        <w:gridCol w:w="6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782" w:type="dxa"/>
            <w:gridSpan w:val="16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8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排放口位置</w:t>
            </w:r>
          </w:p>
        </w:tc>
        <w:tc>
          <w:tcPr>
            <w:tcW w:w="85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排放方式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排放总量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核定的排放总量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DW001废水总排口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东经110°51′</w:t>
            </w:r>
          </w:p>
          <w:p>
            <w:pPr>
              <w:spacing w:line="0" w:lineRule="atLeas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北纬33°27′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排入环境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COD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100㎎/L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≤100㎎/L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㎎/L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≤25㎎/L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42" w:type="dxa"/>
            <w:vMerge w:val="restart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DW002生活污水排放口</w:t>
            </w:r>
          </w:p>
        </w:tc>
        <w:tc>
          <w:tcPr>
            <w:tcW w:w="1169" w:type="dxa"/>
            <w:gridSpan w:val="2"/>
            <w:vMerge w:val="restart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东经110°51′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北纬33°27′</w:t>
            </w:r>
          </w:p>
        </w:tc>
        <w:tc>
          <w:tcPr>
            <w:tcW w:w="859" w:type="dxa"/>
            <w:vMerge w:val="restart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进入污水处理厂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五日生化需氧量</w:t>
            </w: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42" w:type="dxa"/>
            <w:vMerge w:val="continue"/>
          </w:tcPr>
          <w:p>
            <w:pPr>
              <w:spacing w:line="0" w:lineRule="atLeast"/>
            </w:pPr>
          </w:p>
        </w:tc>
        <w:tc>
          <w:tcPr>
            <w:tcW w:w="1169" w:type="dxa"/>
            <w:gridSpan w:val="2"/>
            <w:vMerge w:val="continue"/>
          </w:tcPr>
          <w:p>
            <w:pPr>
              <w:spacing w:line="0" w:lineRule="atLeast"/>
            </w:pPr>
          </w:p>
        </w:tc>
        <w:tc>
          <w:tcPr>
            <w:tcW w:w="859" w:type="dxa"/>
            <w:vMerge w:val="continue"/>
          </w:tcPr>
          <w:p>
            <w:pPr>
              <w:spacing w:line="0" w:lineRule="atLeast"/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42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PH</w:t>
            </w: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6-9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42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总磷</w:t>
            </w: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0.5㎎/L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42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COD</w:t>
            </w: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242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806" w:type="dxa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5㎎/L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DW003雨水排放口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东经110°51′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北纬33°27′</w:t>
            </w:r>
          </w:p>
        </w:tc>
        <w:tc>
          <w:tcPr>
            <w:tcW w:w="859" w:type="dxa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排入环境</w:t>
            </w:r>
          </w:p>
        </w:tc>
        <w:tc>
          <w:tcPr>
            <w:tcW w:w="1267" w:type="dxa"/>
            <w:gridSpan w:val="3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6" w:type="dxa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0" w:lineRule="atLeas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782" w:type="dxa"/>
            <w:gridSpan w:val="16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343" w:type="dxa"/>
            <w:gridSpan w:val="8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排放口数量</w:t>
            </w:r>
          </w:p>
        </w:tc>
        <w:tc>
          <w:tcPr>
            <w:tcW w:w="4439" w:type="dxa"/>
            <w:gridSpan w:val="8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排放口编号或名称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排放口位置</w:t>
            </w:r>
          </w:p>
        </w:tc>
        <w:tc>
          <w:tcPr>
            <w:tcW w:w="85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排放方式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主要/特征污染物名称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排放浓度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排放总量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核定的排放总量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执行的污染物排放标准浓度限值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排放口1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排放口2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806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2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废物名称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是否危险废物</w:t>
            </w:r>
          </w:p>
        </w:tc>
        <w:tc>
          <w:tcPr>
            <w:tcW w:w="3524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处理处置方式</w:t>
            </w:r>
          </w:p>
        </w:tc>
        <w:tc>
          <w:tcPr>
            <w:tcW w:w="2614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处理处置数量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废物名称1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4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废物名称2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4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4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2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厂界位置</w:t>
            </w:r>
          </w:p>
        </w:tc>
        <w:tc>
          <w:tcPr>
            <w:tcW w:w="3158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噪声值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执行的厂界噪声排放标准限值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超标情况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371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昼间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夜间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昼间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夜间</w:t>
            </w: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厂界东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51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right" w:pos="2386"/>
              </w:tabs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tabs>
                <w:tab w:val="right" w:pos="2386"/>
              </w:tabs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厂界南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right" w:pos="2386"/>
              </w:tabs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tabs>
                <w:tab w:val="right" w:pos="2386"/>
              </w:tabs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厂界西</w:t>
            </w: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right" w:pos="2386"/>
              </w:tabs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tabs>
                <w:tab w:val="right" w:pos="2386"/>
              </w:tabs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7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厂界北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2602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782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其他污染类型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  <w:jc w:val="center"/>
        </w:trPr>
        <w:tc>
          <w:tcPr>
            <w:tcW w:w="9782" w:type="dxa"/>
            <w:gridSpan w:val="16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cs="宋体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三、防治污染设施的建设和运行情况</w:t>
      </w:r>
    </w:p>
    <w:tbl>
      <w:tblPr>
        <w:tblStyle w:val="4"/>
        <w:tblW w:w="976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792"/>
        <w:gridCol w:w="1418"/>
        <w:gridCol w:w="1701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设施类别</w:t>
            </w: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防治污染设施名称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投运时间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处理能力</w:t>
            </w: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垃圾填埋</w:t>
            </w: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垃圾填埋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2013.6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80吨/天</w:t>
            </w: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渗滤液处理</w:t>
            </w: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渗滤液处理系统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2013.6</w:t>
            </w: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50吨/天</w:t>
            </w: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固体废物</w:t>
            </w: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噪声</w:t>
            </w: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</w:tc>
        <w:tc>
          <w:tcPr>
            <w:tcW w:w="279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cs="宋体"/>
          <w:color w:val="000000" w:themeColor="text1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四、建设项目环境影响评价及其他环境保护行政许可情况</w:t>
      </w:r>
    </w:p>
    <w:tbl>
      <w:tblPr>
        <w:tblStyle w:val="4"/>
        <w:tblpPr w:leftFromText="180" w:rightFromText="180" w:vertAnchor="text" w:horzAnchor="page" w:tblpX="1168" w:tblpY="325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1039"/>
        <w:gridCol w:w="1040"/>
        <w:gridCol w:w="1039"/>
        <w:gridCol w:w="1040"/>
        <w:gridCol w:w="1039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0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2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建设项目名称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环评批复单位</w:t>
            </w: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环评批复时间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环评批复文号</w:t>
            </w: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竣工验收单位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竣工验收时间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2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商南县垃圾填埋场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商洛市环境保护局</w:t>
            </w: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2013年6月20日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商政环函[2013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</w:rPr>
              <w:t>]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182号</w:t>
            </w: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商洛市环境保护局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2016年10月17日</w:t>
            </w: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商政环发[2016]315号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2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2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25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其他环境保护行政许可情况</w:t>
            </w:r>
          </w:p>
        </w:tc>
        <w:tc>
          <w:tcPr>
            <w:tcW w:w="6155" w:type="dxa"/>
            <w:gridSpan w:val="6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cs="宋体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五、突发环境事件应急预案</w:t>
      </w:r>
    </w:p>
    <w:tbl>
      <w:tblPr>
        <w:tblStyle w:val="4"/>
        <w:tblW w:w="9795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370"/>
        <w:gridCol w:w="2449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9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备案部门</w:t>
            </w:r>
          </w:p>
        </w:tc>
        <w:tc>
          <w:tcPr>
            <w:tcW w:w="2370" w:type="dxa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商洛市生态环境局商南县分局</w:t>
            </w:r>
          </w:p>
        </w:tc>
        <w:tc>
          <w:tcPr>
            <w:tcW w:w="2449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备案时间</w:t>
            </w:r>
          </w:p>
        </w:tc>
        <w:tc>
          <w:tcPr>
            <w:tcW w:w="2964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年1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201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主要内容</w:t>
            </w:r>
          </w:p>
        </w:tc>
        <w:tc>
          <w:tcPr>
            <w:tcW w:w="7783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了及时有效地预防和处置突发环境事件，保障人民财产和环境安全，建立健全企业突发环境事件应急机制，增强防范应对突发环境事件的主动性和实效性，全面提升本企业对环境风险的综合应对能力，快速、有序、高效地控制环境事件的发展，最大限度地减少环境污染危害，根据《中华人民共和国突发事件应对法》、《国家突发公共事件总体应急预案》、《国家突发环境事件应急预案》和环保部《突发环境事件应急预案管理暂行办法》，结合我公司的实际情况，本公司成立了应急预案编制工作小组，通过现场考察，查</w:t>
            </w:r>
            <w:r>
              <w:rPr>
                <w:rFonts w:hint="eastAsia" w:ascii="宋体" w:hAnsi="宋体" w:cs="宋体"/>
                <w:sz w:val="24"/>
                <w:szCs w:val="24"/>
              </w:rPr>
              <w:t>阅企业相关资料，组织相关专业人员编写预案。</w:t>
            </w:r>
            <w:r>
              <w:rPr>
                <w:rFonts w:hint="eastAsia" w:ascii="宋体" w:hAnsi="宋体" w:cs="宋体"/>
                <w:spacing w:val="15"/>
                <w:kern w:val="0"/>
                <w:sz w:val="24"/>
                <w:szCs w:val="24"/>
              </w:rPr>
              <w:t>本预案包括总则、企业概况、应急组织体系、环境风险分析、预防与预警、应急处置、后期处置、应急保障、监督与管理、附件等十个方面的内容。主要针对突发环境风险分析和重大危险源辨识、风险源安全措施、风险源管理以及现场管理等做了详细叙述。</w:t>
            </w: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宋体" w:hAnsi="宋体" w:cs="宋体"/>
          <w:sz w:val="24"/>
          <w:szCs w:val="24"/>
        </w:rPr>
      </w:pPr>
    </w:p>
    <w:p>
      <w:pPr>
        <w:spacing w:line="0" w:lineRule="atLeast"/>
        <w:rPr>
          <w:rFonts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六、环境自行监测方案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3" w:hRule="atLeast"/>
        </w:trPr>
        <w:tc>
          <w:tcPr>
            <w:tcW w:w="241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主要内容</w:t>
            </w:r>
          </w:p>
        </w:tc>
        <w:tc>
          <w:tcPr>
            <w:tcW w:w="7371" w:type="dxa"/>
            <w:vAlign w:val="center"/>
          </w:tcPr>
          <w:p>
            <w:pPr>
              <w:spacing w:line="500" w:lineRule="exact"/>
              <w:ind w:left="420" w:left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目前，我场开展的化验项目有：COD、氨氮、ph、ss、每天监测一次。</w:t>
            </w:r>
          </w:p>
          <w:p>
            <w:pPr>
              <w:spacing w:line="500" w:lineRule="exact"/>
              <w:ind w:left="420" w:left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六价铬、镉、铅、铜、锌、铁、锰、硫酸盐、总硬度、高锰酸盐指数、溶解性总固体、亚硝酸盐氮、氰化物、氯化物、挥发酚、汞、砷、氟化物、总大肠菌群由商洛市绿宝环境科技有限公司，每季度监测一次。</w:t>
            </w:r>
          </w:p>
          <w:p>
            <w:pPr>
              <w:spacing w:line="500" w:lineRule="exact"/>
              <w:ind w:left="420" w:left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土壤每年检测一次。</w:t>
            </w: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七、其他应当公开的环境信息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</w:trPr>
        <w:tc>
          <w:tcPr>
            <w:tcW w:w="241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其他应当公开的环境信息</w:t>
            </w:r>
          </w:p>
        </w:tc>
        <w:tc>
          <w:tcPr>
            <w:tcW w:w="7371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每季度在陕西省污染防控平台，上报监测报告信息</w:t>
            </w: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填表说明：</w:t>
      </w:r>
    </w:p>
    <w:p>
      <w:pPr>
        <w:spacing w:line="0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排放口编号或名称应与排污许可证上载明的一致，排放口位置为排放口所在的经纬度，排放方式为纳管或排环境，排放浓度为最近一次监测数值，排放总量最近一次的年度实际排放总量，核定的排放总量为排污许可证上载明的核定排放总量。</w:t>
      </w:r>
    </w:p>
    <w:p>
      <w:pPr>
        <w:spacing w:line="0" w:lineRule="atLeast"/>
        <w:rPr>
          <w:rFonts w:ascii="宋体" w:hAnsi="宋体" w:cs="宋体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7C14BA"/>
    <w:rsid w:val="00026DBC"/>
    <w:rsid w:val="00062392"/>
    <w:rsid w:val="00246919"/>
    <w:rsid w:val="00381CCB"/>
    <w:rsid w:val="0042529B"/>
    <w:rsid w:val="00440EA7"/>
    <w:rsid w:val="004814D7"/>
    <w:rsid w:val="004B796A"/>
    <w:rsid w:val="005C7D37"/>
    <w:rsid w:val="00781333"/>
    <w:rsid w:val="007911A0"/>
    <w:rsid w:val="00824059"/>
    <w:rsid w:val="00993A82"/>
    <w:rsid w:val="00AC7382"/>
    <w:rsid w:val="00CE275E"/>
    <w:rsid w:val="00D20738"/>
    <w:rsid w:val="00D557F1"/>
    <w:rsid w:val="00E2650A"/>
    <w:rsid w:val="00E917C3"/>
    <w:rsid w:val="00F201BC"/>
    <w:rsid w:val="00F6625A"/>
    <w:rsid w:val="00F875DA"/>
    <w:rsid w:val="02D652FA"/>
    <w:rsid w:val="057C14BA"/>
    <w:rsid w:val="08371554"/>
    <w:rsid w:val="08F71107"/>
    <w:rsid w:val="12BF2B60"/>
    <w:rsid w:val="2B352AD7"/>
    <w:rsid w:val="2C0F0AB6"/>
    <w:rsid w:val="5CA418FC"/>
    <w:rsid w:val="69690841"/>
    <w:rsid w:val="7B0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335</Words>
  <Characters>1910</Characters>
  <Lines>15</Lines>
  <Paragraphs>4</Paragraphs>
  <TotalTime>1</TotalTime>
  <ScaleCrop>false</ScaleCrop>
  <LinksUpToDate>false</LinksUpToDate>
  <CharactersWithSpaces>2241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2020-05-21T08:29:00Z</dcterms:created>
  <dc:creator>揉掉眼里雾丶</dc:creator>
  <cp:lastModifiedBy>Administrator</cp:lastModifiedBy>
  <dcterms:modified xsi:type="dcterms:W3CDTF">2021-09-03T09:22:35Z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900412969E3B4550A7C6BB87A13DAA3B</vt:lpwstr>
  </property>
</Properties>
</file>