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2021年度述责述廉报告</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0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商洛市生态环境局二级调研员   曹可海</w:t>
      </w:r>
    </w:p>
    <w:p>
      <w:pPr>
        <w:keepNext w:val="0"/>
        <w:keepLines w:val="0"/>
        <w:pageBreakBefore w:val="0"/>
        <w:widowControl w:val="0"/>
        <w:kinsoku/>
        <w:wordWrap/>
        <w:overflowPunct/>
        <w:topLinePunct w:val="0"/>
        <w:autoSpaceDE/>
        <w:autoSpaceDN/>
        <w:bidi w:val="0"/>
        <w:adjustRightInd/>
        <w:snapToGrid/>
        <w:spacing w:beforeAutospacing="0" w:after="157" w:afterLines="50" w:afterAutospacing="0" w:line="600" w:lineRule="exact"/>
        <w:jc w:val="center"/>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（2022年1</w:t>
      </w:r>
      <w:bookmarkStart w:id="0" w:name="_GoBack"/>
      <w:bookmarkEnd w:id="0"/>
      <w:r>
        <w:rPr>
          <w:rFonts w:hint="eastAsia" w:ascii="楷体" w:hAnsi="楷体" w:eastAsia="楷体" w:cs="楷体"/>
          <w:sz w:val="32"/>
          <w:szCs w:val="32"/>
          <w:lang w:val="en-US" w:eastAsia="zh-CN"/>
        </w:rPr>
        <w:t>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在市委市政府和市局党组的正确领导下，认真学习党的十九大和十九届二中、三中、四中、五中、六中全会精神，全面系统学习理解习近平新时代中国特色社会主义思想和习近平总书记来陕考察重要讲话重要指示精神，</w:t>
      </w:r>
      <w:r>
        <w:rPr>
          <w:rFonts w:hint="eastAsia" w:ascii="仿宋" w:hAnsi="仿宋" w:eastAsia="仿宋" w:cs="仿宋"/>
          <w:sz w:val="32"/>
          <w:szCs w:val="32"/>
          <w:lang w:val="en-US" w:eastAsia="zh-CN"/>
        </w:rPr>
        <w:t>切实提高政治判断力、政治领悟力、政治执行力，贯通落实“五项要求”“五个扎实”，</w:t>
      </w:r>
      <w:r>
        <w:rPr>
          <w:rFonts w:hint="eastAsia" w:ascii="仿宋_GB2312" w:hAnsi="仿宋_GB2312" w:eastAsia="仿宋_GB2312" w:cs="仿宋_GB2312"/>
          <w:sz w:val="32"/>
          <w:szCs w:val="32"/>
          <w:lang w:val="en-US" w:eastAsia="zh-CN"/>
        </w:rPr>
        <w:t>切实用习近平生态文明思想指导工作实践，扎实贯彻中央决策部署和省市要求。按照局党组分工，负责机关管理、建设项目环境管理和环境监测工作，分管办公室、环境影响评价科，联系市环境监测站和局乡村振兴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一、学党史、悟思想，牢固树立为人民服务的宗旨意识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始终坚持以党的十九大、习近平新时代中国特色社会主义思想和十九届五中、六中全会精神武装头脑，扎实学习贯彻习近平总书记来陕考察重要讲话精神，按照</w:t>
      </w:r>
      <w:r>
        <w:rPr>
          <w:rFonts w:hint="eastAsia" w:ascii="FangSong_GB2312" w:hAnsi="FangSong_GB2312" w:eastAsia="FangSong_GB2312" w:cs="仿宋"/>
          <w:sz w:val="32"/>
          <w:szCs w:val="32"/>
        </w:rPr>
        <w:t>《党史学习教育实施方案》和《党史学习教育学习计划》</w:t>
      </w:r>
      <w:r>
        <w:rPr>
          <w:rFonts w:hint="eastAsia" w:ascii="FangSong_GB2312" w:hAnsi="FangSong_GB2312" w:eastAsia="FangSong_GB2312" w:cs="仿宋"/>
          <w:sz w:val="32"/>
          <w:szCs w:val="32"/>
          <w:lang w:eastAsia="zh-CN"/>
        </w:rPr>
        <w:t>，</w:t>
      </w:r>
      <w:r>
        <w:rPr>
          <w:rFonts w:hint="eastAsia" w:ascii="仿宋_GB2312" w:hAnsi="仿宋_GB2312" w:eastAsia="仿宋_GB2312" w:cs="仿宋_GB2312"/>
          <w:sz w:val="32"/>
          <w:szCs w:val="32"/>
          <w:lang w:val="en-US" w:eastAsia="zh-CN"/>
        </w:rPr>
        <w:t>深入学习</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《习近平论中国共产党历史》《毛泽东、邓小平、江泽民、胡锦涛关于中国共产党历史论述摘编》《习近平新时代中国特色社会主义思想学习问答》《中国共产党简史》等指定材料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
        </w:rPr>
        <w:t>积极参加专题研讨交流，</w:t>
      </w:r>
      <w:r>
        <w:rPr>
          <w:rFonts w:hint="eastAsia" w:ascii="仿宋" w:hAnsi="仿宋" w:eastAsia="仿宋" w:cs="仿宋"/>
          <w:sz w:val="32"/>
          <w:szCs w:val="32"/>
          <w:lang w:val="en-US" w:eastAsia="zh-CN"/>
        </w:rPr>
        <w:t>严格对照《党章》要求自检自省自励，定期进行政治体检和自我批评，</w:t>
      </w:r>
      <w:r>
        <w:rPr>
          <w:rFonts w:hint="eastAsia" w:ascii="仿宋_GB2312" w:hAnsi="仿宋_GB2312" w:eastAsia="仿宋_GB2312" w:cs="仿宋_GB2312"/>
          <w:sz w:val="32"/>
          <w:szCs w:val="32"/>
          <w:lang w:val="en-US" w:eastAsia="zh-CN"/>
        </w:rPr>
        <w:t>检视存在问题，制定整改措施，建立整改台账，按期整改销号。</w:t>
      </w:r>
      <w:r>
        <w:rPr>
          <w:rFonts w:hint="eastAsia" w:ascii="仿宋" w:hAnsi="仿宋" w:eastAsia="仿宋" w:cs="仿宋"/>
          <w:sz w:val="32"/>
          <w:szCs w:val="32"/>
          <w:lang w:val="en-US" w:eastAsia="zh-CN"/>
        </w:rPr>
        <w:t>坚持学党史、悟思想、办实事、开新局，做到学史明理、学史增信、学史崇德、学史力行，牢固树立“四个意识”，坚定“四个自信”，坚决做到“两个维护”，</w:t>
      </w:r>
      <w:r>
        <w:rPr>
          <w:rFonts w:hint="eastAsia" w:ascii="仿宋_GB2312" w:hAnsi="仿宋_GB2312" w:eastAsia="仿宋_GB2312" w:cs="仿宋_GB2312"/>
          <w:sz w:val="32"/>
          <w:szCs w:val="32"/>
          <w:lang w:val="en-US" w:eastAsia="zh-CN"/>
        </w:rPr>
        <w:t>以高度的政治自觉和政治行动持续改善生态环境质量，</w:t>
      </w:r>
      <w:r>
        <w:rPr>
          <w:rFonts w:hint="eastAsia" w:ascii="仿宋" w:hAnsi="仿宋" w:eastAsia="仿宋" w:cs="仿宋"/>
          <w:sz w:val="32"/>
          <w:szCs w:val="32"/>
          <w:lang w:val="en-US" w:eastAsia="zh-CN"/>
        </w:rPr>
        <w:t>为奋力谱写陕西新时代追赶超越新篇章贡献力量</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二、夯责任、强担当，切实履行全面从严治党政治责任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认真贯彻落实《党委（党组）落实全面从严治党主体责任规定》，切实担负起党员领导干部从严管党治党政治责任，根据局党组职责分工，按照“一岗双责”要求，持续抓好分管单位、科室全面从严治党工作。年初更新制定了全面从严治党主体责任清单，与分管科室、单位签订党风廉政建设目标责任书。</w:t>
      </w:r>
      <w:r>
        <w:rPr>
          <w:rFonts w:hint="eastAsia" w:ascii="仿宋" w:hAnsi="仿宋" w:eastAsia="仿宋" w:cs="仿宋"/>
          <w:b w:val="0"/>
          <w:bCs w:val="0"/>
          <w:sz w:val="32"/>
          <w:szCs w:val="32"/>
          <w:lang w:val="en-US" w:eastAsia="zh-CN"/>
        </w:rPr>
        <w:t>深入开展</w:t>
      </w:r>
      <w:r>
        <w:rPr>
          <w:rFonts w:hint="eastAsia" w:ascii="仿宋" w:hAnsi="仿宋" w:eastAsia="仿宋" w:cs="仿宋"/>
          <w:b w:val="0"/>
          <w:bCs w:val="0"/>
          <w:sz w:val="32"/>
          <w:szCs w:val="32"/>
          <w:lang w:eastAsia="zh-CN"/>
        </w:rPr>
        <w:t>“提士气强担当建机制促发展”作风建设，</w:t>
      </w:r>
      <w:r>
        <w:rPr>
          <w:rFonts w:hint="eastAsia" w:ascii="仿宋" w:hAnsi="仿宋" w:eastAsia="仿宋" w:cs="仿宋"/>
          <w:b w:val="0"/>
          <w:bCs w:val="0"/>
          <w:i w:val="0"/>
          <w:caps w:val="0"/>
          <w:color w:val="auto"/>
          <w:spacing w:val="0"/>
          <w:w w:val="100"/>
          <w:kern w:val="2"/>
          <w:sz w:val="32"/>
          <w:szCs w:val="32"/>
          <w:lang w:val="en-US" w:eastAsia="zh-CN" w:bidi="ar-SA"/>
        </w:rPr>
        <w:t>落实“十个带头”“八个结合”工作要求和“学、查、改、建”具体措施</w:t>
      </w:r>
      <w:r>
        <w:rPr>
          <w:rFonts w:hint="eastAsia" w:ascii="仿宋" w:hAnsi="仿宋" w:cs="仿宋"/>
          <w:b w:val="0"/>
          <w:bCs w:val="0"/>
          <w:i w:val="0"/>
          <w:caps w:val="0"/>
          <w:color w:val="auto"/>
          <w:spacing w:val="0"/>
          <w:w w:val="100"/>
          <w:kern w:val="2"/>
          <w:sz w:val="32"/>
          <w:szCs w:val="32"/>
          <w:lang w:val="en-US" w:eastAsia="zh-CN" w:bidi="ar-SA"/>
        </w:rPr>
        <w:t>，</w:t>
      </w:r>
      <w:r>
        <w:rPr>
          <w:rFonts w:hint="eastAsia" w:ascii="仿宋" w:hAnsi="仿宋" w:eastAsia="仿宋" w:cs="仿宋"/>
          <w:b w:val="0"/>
          <w:bCs w:val="0"/>
          <w:i w:val="0"/>
          <w:caps w:val="0"/>
          <w:color w:val="auto"/>
          <w:spacing w:val="0"/>
          <w:w w:val="100"/>
          <w:kern w:val="2"/>
          <w:sz w:val="32"/>
          <w:szCs w:val="32"/>
          <w:lang w:val="en-US" w:eastAsia="zh-CN" w:bidi="ar-SA"/>
        </w:rPr>
        <w:t>常态化对责任担当、工作落实、作风转变等</w:t>
      </w:r>
      <w:r>
        <w:rPr>
          <w:rFonts w:hint="eastAsia" w:ascii="仿宋" w:hAnsi="仿宋" w:cs="仿宋"/>
          <w:b w:val="0"/>
          <w:bCs w:val="0"/>
          <w:i w:val="0"/>
          <w:caps w:val="0"/>
          <w:color w:val="auto"/>
          <w:spacing w:val="0"/>
          <w:w w:val="100"/>
          <w:kern w:val="2"/>
          <w:sz w:val="32"/>
          <w:szCs w:val="32"/>
          <w:lang w:val="en-US" w:eastAsia="zh-CN" w:bidi="ar-SA"/>
        </w:rPr>
        <w:t>6个</w:t>
      </w:r>
      <w:r>
        <w:rPr>
          <w:rFonts w:hint="eastAsia" w:ascii="仿宋" w:hAnsi="仿宋" w:eastAsia="仿宋" w:cs="仿宋"/>
          <w:b w:val="0"/>
          <w:bCs w:val="0"/>
          <w:i w:val="0"/>
          <w:caps w:val="0"/>
          <w:color w:val="auto"/>
          <w:spacing w:val="0"/>
          <w:w w:val="100"/>
          <w:kern w:val="2"/>
          <w:sz w:val="32"/>
          <w:szCs w:val="32"/>
          <w:lang w:val="en-US" w:eastAsia="zh-CN" w:bidi="ar-SA"/>
        </w:rPr>
        <w:t>方面问题进行自查自纠，建立清单台账，制定整改措施，实行动态管理。</w:t>
      </w:r>
      <w:r>
        <w:rPr>
          <w:rFonts w:hint="eastAsia" w:ascii="仿宋" w:hAnsi="仿宋" w:eastAsia="仿宋" w:cs="仿宋"/>
          <w:sz w:val="32"/>
          <w:szCs w:val="32"/>
          <w:lang w:val="en-US" w:eastAsia="zh-CN"/>
        </w:rPr>
        <w:t>每季度深入联系党支部参加组织生活，为基层党员讲党课，做到全面从严治党工作与环境中心工作同部署、同检查、同考核。发现分管干部中出现的苗头性、倾向性问题及时约谈提醒，坚持节前对分管干部进行廉政谈话，对新任职干部进行廉政提醒谈话，</w:t>
      </w:r>
      <w:r>
        <w:rPr>
          <w:rFonts w:hint="eastAsia" w:ascii="仿宋_GB2312" w:hAnsi="仿宋_GB2312" w:eastAsia="仿宋_GB2312" w:cs="仿宋_GB2312"/>
          <w:sz w:val="32"/>
          <w:szCs w:val="32"/>
          <w:lang w:val="en-US" w:eastAsia="zh-CN"/>
        </w:rPr>
        <w:t>干部职工担当作为意识大幅提高，工作作风明显转变，无一人有违纪违法行为。</w:t>
      </w:r>
    </w:p>
    <w:p>
      <w:pPr>
        <w:keepNext w:val="0"/>
        <w:keepLines w:val="0"/>
        <w:pageBreakBefore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抓落实、促发展，全面完成分管领域工作任务</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一是高质量完成了市级层面组织服务保障工作。</w:t>
      </w:r>
      <w:r>
        <w:rPr>
          <w:rFonts w:hint="eastAsia" w:ascii="仿宋_GB2312" w:hAnsi="仿宋_GB2312" w:eastAsia="仿宋_GB2312" w:cs="仿宋_GB2312"/>
          <w:sz w:val="32"/>
          <w:szCs w:val="32"/>
          <w:lang w:eastAsia="zh-CN"/>
        </w:rPr>
        <w:t>组织承办</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全市生态环境工作会议和全系统的重点工作推进会；组织起草</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生态环境保护目标责任书，按程序提交市政府常务会、市委常委会审定通过后由市委、市政府主要领导与七县区、商洛高新区（商丹园区）及市直有关部门主要负责人签订，进一步落实生态环境保护“党政同责”，夯实工作责任；牵头组织实施全市生态环境工作年终专项考核并及时进行通报；牵头组织</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lang w:eastAsia="zh-CN"/>
        </w:rPr>
        <w:t>市委、市政府对生态环境部门年度考核，我局已连续</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年获得全市目标责任考核优秀等次。</w:t>
      </w:r>
      <w:r>
        <w:rPr>
          <w:rFonts w:hint="eastAsia" w:ascii="仿宋_GB2312" w:hAnsi="仿宋_GB2312" w:eastAsia="仿宋_GB2312" w:cs="仿宋_GB2312"/>
          <w:sz w:val="32"/>
          <w:szCs w:val="32"/>
          <w:lang w:val="en-US" w:eastAsia="zh-CN"/>
        </w:rPr>
        <w:t>配合完成中央、省委第二轮环保督察后勤保障服务工作，助力我市全面完成各项督察任务。</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二是统筹推进各类创建工作。</w:t>
      </w:r>
      <w:r>
        <w:rPr>
          <w:rFonts w:hint="eastAsia" w:ascii="仿宋_GB2312" w:hAnsi="仿宋_GB2312" w:eastAsia="仿宋_GB2312" w:cs="仿宋_GB2312"/>
          <w:b w:val="0"/>
          <w:bCs w:val="0"/>
          <w:sz w:val="32"/>
          <w:szCs w:val="32"/>
          <w:lang w:val="en-US" w:eastAsia="zh-CN"/>
        </w:rPr>
        <w:t>全面完成文明城市、国家园林城市、国家森林城市、健康机关、节水型城市创建任务，局机关成功创建“生活垃圾分类示范单位”“健康机关示范单位”和“卫生先进单位”。</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bCs/>
          <w:sz w:val="32"/>
          <w:szCs w:val="32"/>
          <w:lang w:val="en-US" w:eastAsia="zh-CN"/>
        </w:rPr>
        <w:t xml:space="preserve">    三是认真办理人大代表建议和政协委员提案工作。</w:t>
      </w:r>
      <w:r>
        <w:rPr>
          <w:rFonts w:hint="eastAsia" w:ascii="仿宋_GB2312" w:hAnsi="仿宋_GB2312" w:eastAsia="仿宋_GB2312" w:cs="仿宋_GB2312"/>
          <w:b w:val="0"/>
          <w:bCs w:val="0"/>
          <w:sz w:val="32"/>
          <w:szCs w:val="32"/>
          <w:lang w:val="en-US" w:eastAsia="zh-CN"/>
        </w:rPr>
        <w:t>强化督查督办，严格落实交办、办理、催办、答复各个环节，加强与代表委员的及时沟通，2021年办理市人大四届七次会议代表建议11件（主办5件，协办6件），市政协四届五次会议委员提案2件，截止今年6月底，我局承办的所有提案、建议已全部办理完毕，办结率100%，满意率100%。</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四是全面完成商洛市区域空间生态环境评价“三线一单”工作。</w:t>
      </w:r>
      <w:r>
        <w:rPr>
          <w:rFonts w:hint="eastAsia" w:ascii="仿宋_GB2312" w:hAnsi="仿宋_GB2312" w:eastAsia="仿宋_GB2312" w:cs="仿宋_GB2312"/>
          <w:b w:val="0"/>
          <w:bCs w:val="0"/>
          <w:sz w:val="32"/>
          <w:szCs w:val="32"/>
          <w:lang w:val="en-US" w:eastAsia="zh-CN"/>
        </w:rPr>
        <w:t>组织编制了《商洛市区域空间生态环境评价“三线一单”研究报告》，经省级评审通过，市人民政府印发了《商洛市“三线一单”生态环境分区管控方案》。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 w:eastAsia="仿宋_GB2312"/>
          <w:sz w:val="32"/>
          <w:szCs w:val="32"/>
        </w:rPr>
      </w:pPr>
      <w:r>
        <w:rPr>
          <w:rFonts w:hint="eastAsia" w:ascii="仿宋_GB2312" w:hAnsi="仿宋_GB2312" w:eastAsia="仿宋_GB2312" w:cs="仿宋_GB2312"/>
          <w:b/>
          <w:bCs/>
          <w:sz w:val="32"/>
          <w:szCs w:val="32"/>
          <w:lang w:val="en-US" w:eastAsia="zh-CN"/>
        </w:rPr>
        <w:t>五是强化项目管理，服务高质量发展</w:t>
      </w:r>
      <w:r>
        <w:rPr>
          <w:rFonts w:hint="eastAsia" w:ascii="仿宋_GB2312" w:hAnsi="仿宋_GB2312" w:eastAsia="仿宋_GB2312" w:cs="仿宋_GB2312"/>
          <w:b/>
          <w:bCs/>
          <w:sz w:val="32"/>
          <w:szCs w:val="32"/>
        </w:rPr>
        <w:t>。</w:t>
      </w:r>
      <w:r>
        <w:rPr>
          <w:rFonts w:hint="eastAsia" w:ascii="仿宋_GB2312" w:hAnsi="仿宋" w:eastAsia="仿宋_GB2312"/>
          <w:sz w:val="32"/>
          <w:szCs w:val="32"/>
        </w:rPr>
        <w:t>严格执行《陕西省秦岭生态环境保护条例》《陕西省秦岭生态环境保护规划》等相关规定，持续落实疫情防控期间建设项目环评管理工作，</w:t>
      </w:r>
      <w:r>
        <w:rPr>
          <w:rFonts w:hint="eastAsia" w:ascii="仿宋_GB2312" w:eastAsia="仿宋_GB2312"/>
          <w:sz w:val="32"/>
          <w:szCs w:val="32"/>
        </w:rPr>
        <w:t>成立全市生态环境系统服务高质量发展工作领导小组和工作专班，制定印发《关于提升生态环境治理能力助推高质量发展的若干措施》等文件，实施重点项目“点对点”服务，</w:t>
      </w:r>
      <w:r>
        <w:rPr>
          <w:rFonts w:hint="eastAsia" w:ascii="仿宋_GB2312" w:hAnsi="仿宋" w:eastAsia="仿宋_GB2312"/>
          <w:sz w:val="32"/>
          <w:szCs w:val="32"/>
        </w:rPr>
        <w:t>全年共审批建设项目环评</w:t>
      </w:r>
      <w:r>
        <w:rPr>
          <w:rFonts w:hint="eastAsia" w:ascii="仿宋_GB2312" w:hAnsi="仿宋" w:eastAsia="仿宋_GB2312"/>
          <w:sz w:val="32"/>
          <w:szCs w:val="32"/>
          <w:lang w:val="en-US" w:eastAsia="zh-CN"/>
        </w:rPr>
        <w:t>文件127</w:t>
      </w:r>
      <w:r>
        <w:rPr>
          <w:rFonts w:hint="eastAsia" w:ascii="仿宋_GB2312" w:hAnsi="仿宋" w:eastAsia="仿宋_GB2312"/>
          <w:sz w:val="32"/>
          <w:szCs w:val="32"/>
        </w:rPr>
        <w:t>个，备案环境影响登记表</w:t>
      </w:r>
      <w:r>
        <w:rPr>
          <w:rFonts w:hint="eastAsia" w:ascii="仿宋_GB2312" w:hAnsi="仿宋" w:eastAsia="仿宋_GB2312"/>
          <w:sz w:val="32"/>
          <w:szCs w:val="32"/>
          <w:lang w:val="en-US" w:eastAsia="zh-CN"/>
        </w:rPr>
        <w:t>937</w:t>
      </w:r>
      <w:r>
        <w:rPr>
          <w:rFonts w:hint="eastAsia" w:ascii="仿宋_GB2312" w:hAnsi="仿宋" w:eastAsia="仿宋_GB2312"/>
          <w:sz w:val="32"/>
          <w:szCs w:val="32"/>
        </w:rPr>
        <w:t>个，</w:t>
      </w:r>
      <w:r>
        <w:rPr>
          <w:rFonts w:hint="eastAsia" w:ascii="仿宋_GB2312" w:hAnsi="仿宋" w:eastAsia="仿宋_GB2312"/>
          <w:sz w:val="32"/>
          <w:szCs w:val="32"/>
          <w:lang w:val="en-US" w:eastAsia="zh-CN"/>
        </w:rPr>
        <w:t>总投资401.16亿元，</w:t>
      </w:r>
      <w:r>
        <w:rPr>
          <w:rFonts w:hint="eastAsia" w:ascii="仿宋_GB2312" w:hAnsi="仿宋" w:eastAsia="仿宋_GB2312"/>
          <w:sz w:val="32"/>
          <w:szCs w:val="32"/>
        </w:rPr>
        <w:t>确保了全市重大建设项目的顺利建设和投产</w:t>
      </w:r>
      <w:r>
        <w:rPr>
          <w:rFonts w:hint="eastAsia" w:ascii="仿宋_GB2312" w:hAnsi="仿宋" w:eastAsia="仿宋_GB2312"/>
          <w:sz w:val="32"/>
          <w:szCs w:val="32"/>
          <w:lang w:val="en-US" w:eastAsia="zh-CN"/>
        </w:rPr>
        <w:t>运行</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bCs/>
          <w:sz w:val="32"/>
          <w:szCs w:val="32"/>
        </w:rPr>
        <w:t>监测工作水平稳步提升。</w:t>
      </w:r>
      <w:r>
        <w:rPr>
          <w:rFonts w:hint="eastAsia" w:ascii="仿宋_GB2312" w:eastAsia="仿宋_GB2312"/>
          <w:sz w:val="32"/>
          <w:szCs w:val="32"/>
          <w:lang w:val="en-US" w:eastAsia="zh-CN"/>
        </w:rPr>
        <w:t>以市政府名义制定印发了《商洛市关于推进生态环境监测体系与监测能力现代化的实施方案》，配套制定了《商洛市生态环境监测工作绩效评估办法》和《商洛市生态环境监测能力建设评估指南》。督促县区政府落实了年度生态转移支付资金不少于5%用于环境监测能力建设。</w:t>
      </w:r>
      <w:r>
        <w:rPr>
          <w:rFonts w:hint="eastAsia" w:ascii="仿宋_GB2312" w:eastAsia="仿宋_GB2312"/>
          <w:sz w:val="32"/>
          <w:szCs w:val="32"/>
        </w:rPr>
        <w:t>各县区监测站均落实了实验室用房，均取得</w:t>
      </w:r>
      <w:r>
        <w:rPr>
          <w:rFonts w:hint="eastAsia" w:ascii="仿宋_GB2312" w:eastAsia="仿宋_GB2312"/>
          <w:sz w:val="32"/>
          <w:szCs w:val="32"/>
          <w:lang w:eastAsia="zh-CN"/>
        </w:rPr>
        <w:t>了</w:t>
      </w:r>
      <w:r>
        <w:rPr>
          <w:rFonts w:hint="eastAsia" w:ascii="仿宋_GB2312" w:eastAsia="仿宋_GB2312"/>
          <w:sz w:val="32"/>
          <w:szCs w:val="32"/>
        </w:rPr>
        <w:t>环境监测资质认证，均具备</w:t>
      </w:r>
      <w:r>
        <w:rPr>
          <w:rFonts w:hint="eastAsia" w:ascii="仿宋_GB2312" w:eastAsia="仿宋_GB2312"/>
          <w:sz w:val="32"/>
          <w:szCs w:val="32"/>
          <w:lang w:eastAsia="zh-CN"/>
        </w:rPr>
        <w:t>了</w:t>
      </w:r>
      <w:r>
        <w:rPr>
          <w:rFonts w:hint="eastAsia" w:ascii="仿宋_GB2312" w:eastAsia="仿宋_GB2312"/>
          <w:sz w:val="32"/>
          <w:szCs w:val="32"/>
        </w:rPr>
        <w:t>水、气、噪声等基本项目监测能力。市监测站新增实验室120平方米，建设了一座非甲烷总烃自动监测站，配置了挥发性有机物走航车。</w:t>
      </w:r>
      <w:r>
        <w:rPr>
          <w:rFonts w:hint="eastAsia" w:ascii="仿宋_GB2312" w:eastAsia="仿宋_GB2312"/>
          <w:sz w:val="32"/>
          <w:szCs w:val="32"/>
          <w:lang w:val="en-US" w:eastAsia="zh-CN"/>
        </w:rPr>
        <w:t>监测能力从5大类105项参数扩展到10大类207项585个参数。有序开展大气、水、土壤、噪声常规和监督性监测，积极应对地表水锑浓度异常应急和后续监测工作。在</w:t>
      </w:r>
      <w:r>
        <w:rPr>
          <w:rFonts w:hint="eastAsia" w:ascii="仿宋_GB2312" w:eastAsia="仿宋_GB2312"/>
          <w:sz w:val="32"/>
          <w:szCs w:val="32"/>
        </w:rPr>
        <w:t>做好市内国、省控空气和水质自动站外围保障工作的同时，</w:t>
      </w:r>
      <w:r>
        <w:rPr>
          <w:rFonts w:hint="eastAsia" w:ascii="仿宋_GB2312" w:eastAsia="仿宋_GB2312"/>
          <w:sz w:val="32"/>
          <w:szCs w:val="32"/>
          <w:lang w:val="en-US" w:eastAsia="zh-CN"/>
        </w:rPr>
        <w:t>较好</w:t>
      </w:r>
      <w:r>
        <w:rPr>
          <w:rFonts w:hint="eastAsia" w:ascii="仿宋_GB2312" w:eastAsia="仿宋_GB2312"/>
          <w:sz w:val="32"/>
          <w:szCs w:val="32"/>
        </w:rPr>
        <w:t>完成了安康市14个省控空气站的交叉运维工作。</w:t>
      </w:r>
      <w:r>
        <w:rPr>
          <w:rFonts w:hint="eastAsia" w:ascii="仿宋_GB2312" w:eastAsia="仿宋_GB2312"/>
          <w:b w:val="0"/>
          <w:bCs w:val="0"/>
          <w:sz w:val="32"/>
          <w:szCs w:val="32"/>
          <w:lang w:val="en-US" w:eastAsia="zh-CN"/>
        </w:rPr>
        <w:t>今年</w:t>
      </w:r>
      <w:r>
        <w:rPr>
          <w:rFonts w:hint="eastAsia" w:ascii="仿宋" w:hAnsi="仿宋" w:eastAsia="仿宋" w:cs="仿宋"/>
          <w:b w:val="0"/>
          <w:bCs w:val="0"/>
          <w:sz w:val="32"/>
          <w:szCs w:val="32"/>
          <w:lang w:val="en-US" w:eastAsia="zh-CN"/>
        </w:rPr>
        <w:t>全省生态环境监测工作现场交流会11月份在我市隆重召开。</w:t>
      </w:r>
    </w:p>
    <w:p>
      <w:pPr>
        <w:pStyle w:val="2"/>
        <w:ind w:firstLine="643" w:firstLineChars="200"/>
        <w:rPr>
          <w:rFonts w:hint="default"/>
          <w:b w:val="0"/>
          <w:bCs w:val="0"/>
          <w:lang w:val="en-US" w:eastAsia="zh-CN"/>
        </w:rPr>
      </w:pPr>
      <w:r>
        <w:rPr>
          <w:rFonts w:hint="eastAsia" w:ascii="仿宋" w:hAnsi="仿宋" w:eastAsia="仿宋" w:cs="仿宋"/>
          <w:b/>
          <w:bCs/>
          <w:sz w:val="32"/>
          <w:szCs w:val="32"/>
          <w:lang w:val="en-US" w:eastAsia="zh-CN"/>
        </w:rPr>
        <w:t>七是巩固拓展脱贫攻坚成果与乡村振兴有效衔接工作有序开展。</w:t>
      </w:r>
      <w:r>
        <w:rPr>
          <w:rFonts w:hint="eastAsia" w:ascii="仿宋" w:hAnsi="仿宋" w:eastAsia="仿宋" w:cs="仿宋"/>
          <w:b w:val="0"/>
          <w:bCs w:val="0"/>
          <w:sz w:val="32"/>
          <w:szCs w:val="32"/>
          <w:lang w:val="en-US" w:eastAsia="zh-CN"/>
        </w:rPr>
        <w:t>2021年我局选派了乡村振兴工作队进驻洛南县城关镇街道办事处窑底村开展定点帮扶。全村辖10个村民小组，441户1584人，现有脱贫户116户406人，其中低保脱贫户30户80人，特困供养6户6人。市局54名干部帮扶71户，“四支队伍”帮扶45户，其中重点监测2户3人，潜在风险户3户3人。争取资金32万元、水泥300吨，硬化通组公路2.87公里，安装太阳能路灯90盏，协调解决20个垃圾桶，实施危房改造8户，新建20平方米饮用水增压泵房1座，新纳入低保人群13户41人，干群联动，积极开展了环境卫生“六清六洁六无活动”，成功创建市级秦岭山水乡村建设首批示范村。</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八是机关管理不断强化。</w:t>
      </w:r>
      <w:r>
        <w:rPr>
          <w:rFonts w:hint="eastAsia" w:ascii="仿宋" w:hAnsi="仿宋" w:eastAsia="仿宋" w:cs="仿宋"/>
          <w:sz w:val="32"/>
          <w:szCs w:val="32"/>
          <w:lang w:val="en-US" w:eastAsia="zh-CN"/>
        </w:rPr>
        <w:t>以加强机关作风建设为切入点，认真执行单位上下班签到、请销假等工作制度，严格会议管理和公文管理，确保无泄密事件发生。充分借力各类创建工作加强机关环境卫生、安全管理、食堂管理等工作，对行政办公楼外墙和楼道进行了亮化美化，对花园绿地进行了重整修饰并聘请专业人员进行管护，安排专职人员加强机关食堂管理，机关管理步入制度化、规范化。扎实开展单位平安创建活动，定期开展安全隐患排查，今年机关无安全事故发生。狠抓新冠肺炎疫情防控，全局无一例新冠肺炎疑似病例和确诊病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四、严纪律、守底线，永葆共产党人廉洁本色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切实落实《中国共产党廉洁自律准则》等各项党内法规制度，坚决执行中央八项规定精神及省市要求，严格遵守党章党纪党规，</w:t>
      </w:r>
      <w:r>
        <w:rPr>
          <w:rFonts w:hint="eastAsia" w:ascii="仿宋" w:hAnsi="仿宋" w:eastAsia="仿宋" w:cs="仿宋"/>
          <w:sz w:val="32"/>
          <w:szCs w:val="32"/>
        </w:rPr>
        <w:t>带头遵守党的组织纪律、廉政纪律、群众纪律、工作纪律和生活纪律，</w:t>
      </w:r>
      <w:r>
        <w:rPr>
          <w:rFonts w:hint="eastAsia" w:ascii="仿宋" w:hAnsi="仿宋" w:eastAsia="仿宋" w:cs="仿宋"/>
          <w:sz w:val="32"/>
          <w:szCs w:val="32"/>
          <w:lang w:val="en-US" w:eastAsia="zh-CN"/>
        </w:rPr>
        <w:t>深刻汲取赵正永、魏民洲等违纪违法案件教训，严格杜绝特权思想和特权行为，坚决纠正形式主义、官僚主义，坚决防止“四风”隐形变异问题，以身作则、以上率下，</w:t>
      </w:r>
      <w:r>
        <w:rPr>
          <w:rFonts w:hint="eastAsia" w:ascii="仿宋" w:hAnsi="仿宋" w:eastAsia="仿宋" w:cs="仿宋"/>
          <w:sz w:val="32"/>
          <w:szCs w:val="32"/>
        </w:rPr>
        <w:t>真正把纪律和规矩挺在前面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自觉维护法纪的权威性和严肃性，</w:t>
      </w:r>
      <w:r>
        <w:rPr>
          <w:rFonts w:hint="eastAsia" w:ascii="仿宋" w:hAnsi="仿宋" w:eastAsia="仿宋" w:cs="仿宋"/>
          <w:sz w:val="32"/>
          <w:szCs w:val="32"/>
        </w:rPr>
        <w:t>用</w:t>
      </w:r>
      <w:r>
        <w:rPr>
          <w:rFonts w:hint="eastAsia" w:ascii="仿宋" w:hAnsi="仿宋" w:eastAsia="仿宋" w:cs="仿宋"/>
          <w:sz w:val="32"/>
          <w:szCs w:val="32"/>
          <w:lang w:val="en-US" w:eastAsia="zh-CN"/>
        </w:rPr>
        <w:t>中国共产党形成的系列精神</w:t>
      </w:r>
      <w:r>
        <w:rPr>
          <w:rFonts w:hint="eastAsia" w:ascii="仿宋" w:hAnsi="仿宋" w:eastAsia="仿宋" w:cs="仿宋"/>
          <w:sz w:val="32"/>
          <w:szCs w:val="32"/>
        </w:rPr>
        <w:t>滋养</w:t>
      </w:r>
      <w:r>
        <w:rPr>
          <w:rFonts w:hint="eastAsia" w:ascii="仿宋" w:hAnsi="仿宋" w:eastAsia="仿宋" w:cs="仿宋"/>
          <w:sz w:val="32"/>
          <w:szCs w:val="32"/>
          <w:lang w:val="en-US" w:eastAsia="zh-CN"/>
        </w:rPr>
        <w:t>初心</w:t>
      </w:r>
      <w:r>
        <w:rPr>
          <w:rFonts w:hint="eastAsia" w:ascii="仿宋" w:hAnsi="仿宋" w:eastAsia="仿宋" w:cs="仿宋"/>
          <w:sz w:val="32"/>
          <w:szCs w:val="32"/>
        </w:rPr>
        <w:t>、淬炼灵魂，积极改造世界观、人生观、价值观</w:t>
      </w:r>
      <w:r>
        <w:rPr>
          <w:rFonts w:hint="eastAsia" w:ascii="仿宋" w:hAnsi="仿宋" w:eastAsia="仿宋" w:cs="仿宋"/>
          <w:sz w:val="32"/>
          <w:szCs w:val="32"/>
          <w:lang w:val="en-US" w:eastAsia="zh-CN"/>
        </w:rPr>
        <w:t>。</w:t>
      </w:r>
      <w:r>
        <w:rPr>
          <w:rFonts w:hint="eastAsia" w:ascii="仿宋" w:hAnsi="仿宋" w:eastAsia="仿宋" w:cs="仿宋"/>
          <w:sz w:val="32"/>
          <w:szCs w:val="32"/>
        </w:rPr>
        <w:t>坚持用制度管物管事管人，严格执行办公用房、住房、用车等方面的规定，</w:t>
      </w:r>
      <w:r>
        <w:rPr>
          <w:rFonts w:hint="eastAsia" w:ascii="仿宋" w:hAnsi="仿宋" w:eastAsia="仿宋" w:cs="仿宋"/>
          <w:sz w:val="32"/>
          <w:szCs w:val="32"/>
          <w:lang w:val="en-US" w:eastAsia="zh-CN"/>
        </w:rPr>
        <w:t>在公务活动和社交活动中严格遵守廉洁自律的各项规定，</w:t>
      </w:r>
      <w:r>
        <w:rPr>
          <w:rFonts w:hint="eastAsia" w:ascii="仿宋" w:hAnsi="仿宋" w:eastAsia="仿宋" w:cs="仿宋"/>
          <w:sz w:val="32"/>
          <w:szCs w:val="32"/>
        </w:rPr>
        <w:t>注重家庭、家教、家风，</w:t>
      </w:r>
      <w:r>
        <w:rPr>
          <w:rFonts w:hint="eastAsia" w:ascii="仿宋" w:hAnsi="仿宋" w:eastAsia="仿宋" w:cs="仿宋"/>
          <w:sz w:val="32"/>
          <w:szCs w:val="32"/>
          <w:lang w:val="en-US" w:eastAsia="zh-CN"/>
        </w:rPr>
        <w:t>加强对配偶、子女和身边工作人员的教育管理，按要求向组织报告个人重大事项，自觉接受驻局纪检组监督，清白做人、老实做事，坚守廉洁底线，永葆共产党人风清气正的廉洁本色。</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仿宋_GB2312" w:hAnsi="仿宋" w:eastAsia="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8F9BA"/>
    <w:multiLevelType w:val="singleLevel"/>
    <w:tmpl w:val="9658F9BA"/>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12496"/>
    <w:rsid w:val="09156B24"/>
    <w:rsid w:val="0BA57383"/>
    <w:rsid w:val="18E32421"/>
    <w:rsid w:val="2A732B7E"/>
    <w:rsid w:val="324C037B"/>
    <w:rsid w:val="344D7985"/>
    <w:rsid w:val="3D512496"/>
    <w:rsid w:val="42E102B0"/>
    <w:rsid w:val="51287ED2"/>
    <w:rsid w:val="55AB0390"/>
    <w:rsid w:val="60AF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2021-12-29T08:08:00Z</dcterms:created>
  <dc:creator>Air-jc</dc:creator>
  <cp:lastModifiedBy>Administrator</cp:lastModifiedBy>
  <cp:lastPrinted>2022-01-07T06:17:00Z</cp:lastPrinted>
  <dcterms:modified xsi:type="dcterms:W3CDTF">2022-01-10T00:53:51Z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E257E7C51A0A488F8E6F87A265D36537</vt:lpwstr>
  </property>
</Properties>
</file>