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0A665">
      <w:pPr>
        <w:snapToGrid w:val="0"/>
        <w:spacing w:line="324" w:lineRule="auto"/>
        <w:jc w:val="center"/>
        <w:rPr>
          <w:rFonts w:hint="eastAsia" w:ascii="方正小标宋简体" w:hAnsi="方正小标宋简体" w:eastAsia="方正小标宋简体" w:cs="方正小标宋简体"/>
          <w:b/>
          <w:bCs/>
          <w:color w:val="FF0000"/>
          <w:spacing w:val="20"/>
          <w:w w:val="62"/>
          <w:position w:val="2"/>
          <w:sz w:val="96"/>
          <w:szCs w:val="96"/>
          <w:lang w:eastAsia="zh-CN"/>
        </w:rPr>
      </w:pPr>
      <w:bookmarkStart w:id="0" w:name="OLE_LINK2"/>
      <w:r>
        <w:rPr>
          <w:rFonts w:hint="eastAsia" w:ascii="方正小标宋简体" w:hAnsi="方正小标宋简体" w:eastAsia="方正小标宋简体" w:cs="方正小标宋简体"/>
          <w:b/>
          <w:bCs/>
          <w:color w:val="FF0000"/>
          <w:spacing w:val="20"/>
          <w:w w:val="62"/>
          <w:position w:val="2"/>
          <w:sz w:val="96"/>
          <w:szCs w:val="96"/>
          <w:lang w:eastAsia="zh-CN"/>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1020445</wp:posOffset>
                </wp:positionV>
                <wp:extent cx="5277485" cy="22860"/>
                <wp:effectExtent l="0" t="15875" r="18415" b="113665"/>
                <wp:wrapNone/>
                <wp:docPr id="4" name="直接连接符 4"/>
                <wp:cNvGraphicFramePr/>
                <a:graphic xmlns:a="http://schemas.openxmlformats.org/drawingml/2006/main">
                  <a:graphicData uri="http://schemas.microsoft.com/office/word/2010/wordprocessingShape">
                    <wps:wsp>
                      <wps:cNvCnPr/>
                      <wps:spPr>
                        <a:xfrm flipV="1">
                          <a:off x="986155" y="2220595"/>
                          <a:ext cx="5277485" cy="22860"/>
                        </a:xfrm>
                        <a:prstGeom prst="line">
                          <a:avLst/>
                        </a:prstGeom>
                        <a:ln w="31750" cmpd="thickThin">
                          <a:solidFill>
                            <a:srgbClr val="FF0000"/>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25pt;margin-top:80.35pt;height:1.8pt;width:415.55pt;z-index:251659264;mso-width-relative:page;mso-height-relative:page;" filled="f" stroked="t" coordsize="21600,21600" o:gfxdata="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0bbu7ZAAAACQEAAA8A&#10;AAAAAAAAAQAgAAAAIgAAAGRycy9kb3ducmV2LnhtbFBLAQIUABQAAAAIAIdO4kA8THdTTwIAAGQE&#10;AAAOAAAAAAAAAAEAIAAAACgBAABkcnMvZTJvRG9jLnhtbFBLBQYAAAAABgAGAFkBAADpBQAAAAA=&#10;">
                <v:fill on="f" focussize="0,0"/>
                <v:stroke weight="2.5pt" color="#FF0000 [3200]" linestyle="thickThin" miterlimit="8" joinstyle="miter"/>
                <v:imagedata o:title=""/>
                <o:lock v:ext="edit" aspectratio="f"/>
              </v:line>
            </w:pict>
          </mc:Fallback>
        </mc:AlternateContent>
      </w:r>
      <w:r>
        <w:rPr>
          <w:rFonts w:hint="eastAsia" w:ascii="方正小标宋简体" w:hAnsi="方正小标宋简体" w:eastAsia="方正小标宋简体" w:cs="方正小标宋简体"/>
          <w:b/>
          <w:bCs/>
          <w:color w:val="FF0000"/>
          <w:spacing w:val="20"/>
          <w:w w:val="62"/>
          <w:position w:val="2"/>
          <w:sz w:val="96"/>
          <w:szCs w:val="96"/>
          <w:lang w:eastAsia="zh-CN"/>
        </w:rPr>
        <w:t>商洛市生态环境局山阳县分局</w:t>
      </w:r>
    </w:p>
    <w:p w14:paraId="2383F6EC">
      <w:pPr>
        <w:spacing w:line="360" w:lineRule="exact"/>
        <w:jc w:val="right"/>
        <w:rPr>
          <w:rFonts w:hint="eastAsia" w:ascii="仿宋_GB2312" w:eastAsia="仿宋_GB2312"/>
          <w:sz w:val="32"/>
          <w:szCs w:val="32"/>
        </w:rPr>
      </w:pPr>
      <w:r>
        <w:rPr>
          <w:rFonts w:hint="eastAsia" w:ascii="方正小标宋简体" w:hAnsi="方正小标宋简体" w:eastAsia="方正小标宋简体" w:cs="方正小标宋简体"/>
          <w:b/>
          <w:bCs/>
          <w:color w:val="FF0000"/>
          <w:spacing w:val="20"/>
          <w:w w:val="66"/>
          <w:position w:val="2"/>
          <w:sz w:val="96"/>
          <w:szCs w:val="96"/>
          <w:lang w:val="en-US" w:eastAsia="zh-CN"/>
        </w:rPr>
        <w:t xml:space="preserve">              </w:t>
      </w:r>
      <w:bookmarkStart w:id="1" w:name="OLE_LINK4"/>
      <w:bookmarkStart w:id="2" w:name="OLE_LINK3"/>
      <w:bookmarkStart w:id="3" w:name="OLE_LINK1"/>
      <w:r>
        <w:rPr>
          <w:rFonts w:hint="eastAsia" w:ascii="仿宋_GB2312" w:eastAsia="仿宋_GB2312"/>
          <w:sz w:val="32"/>
          <w:szCs w:val="32"/>
          <w:lang w:eastAsia="zh-CN"/>
        </w:rPr>
        <w:t>商环山</w:t>
      </w:r>
      <w:r>
        <w:rPr>
          <w:rFonts w:hint="eastAsia" w:ascii="仿宋_GB2312" w:eastAsia="仿宋_GB2312"/>
          <w:sz w:val="32"/>
          <w:szCs w:val="32"/>
        </w:rPr>
        <w:t>函〔202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77</w:t>
      </w:r>
      <w:r>
        <w:rPr>
          <w:rFonts w:hint="eastAsia" w:ascii="仿宋_GB2312" w:eastAsia="仿宋_GB2312"/>
          <w:sz w:val="32"/>
          <w:szCs w:val="32"/>
        </w:rPr>
        <w:t>号</w:t>
      </w:r>
      <w:bookmarkEnd w:id="0"/>
      <w:bookmarkEnd w:id="1"/>
      <w:bookmarkEnd w:id="2"/>
      <w:bookmarkEnd w:id="3"/>
    </w:p>
    <w:p w14:paraId="0E4002B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14:paraId="66434A4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商洛市生态环境局山阳县分局</w:t>
      </w:r>
    </w:p>
    <w:p w14:paraId="111ABB4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关于山阳县漫川关镇乔村河道治理工程</w:t>
      </w:r>
    </w:p>
    <w:p w14:paraId="5A6751F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环境影响报告表的批复</w:t>
      </w:r>
    </w:p>
    <w:p w14:paraId="7E29A78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eastAsia="zh-CN"/>
        </w:rPr>
      </w:pPr>
    </w:p>
    <w:p w14:paraId="57637A60">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山阳县水利局： </w:t>
      </w:r>
    </w:p>
    <w:p w14:paraId="14055022">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你单位报来的</w:t>
      </w:r>
      <w:r>
        <w:rPr>
          <w:rFonts w:hint="eastAsia" w:ascii="仿宋_GB2312" w:hAnsi="仿宋_GB2312" w:eastAsia="仿宋_GB2312" w:cs="仿宋_GB2312"/>
          <w:color w:val="000000"/>
          <w:sz w:val="32"/>
          <w:szCs w:val="32"/>
          <w:highlight w:val="none"/>
          <w:lang w:val="en-US" w:eastAsia="zh-CN"/>
        </w:rPr>
        <w:t>《关于审批&lt;山阳县漫川关镇乔村河道治理工程环境影响报告表&gt;的请示》</w:t>
      </w:r>
      <w:r>
        <w:rPr>
          <w:rFonts w:hint="eastAsia" w:ascii="仿宋_GB2312" w:hAnsi="仿宋_GB2312" w:eastAsia="仿宋_GB2312" w:cs="仿宋_GB2312"/>
          <w:color w:val="000000"/>
          <w:sz w:val="32"/>
          <w:szCs w:val="32"/>
          <w:lang w:val="en-US" w:eastAsia="zh-CN"/>
        </w:rPr>
        <w:t xml:space="preserve">及相关材料收悉，经2023年6月11日局务会研究，原则同意该项目环境影响报告表的结论和建议，具体批复意见如下： </w:t>
      </w:r>
    </w:p>
    <w:p w14:paraId="6F0CAC0B">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为防洪除涝工程，位于山阳县漫川关镇乔家村、莲花池社区，工程建设地点位于金钱河一级支流漫川河、箭河，建设性质为新建。主要建设内容：综合治理长度1400米,新建护岸1897.6米（其中乔家村新建右岸护岸565米，新建左岸护岸1056.6米，莲花池社区新建左岸护岸276米）。治理段布置下河踏步10处，排洪暗管2处。项目总投资1356.69万元，环保投资74万元。</w:t>
      </w:r>
    </w:p>
    <w:p w14:paraId="4CF2A6B8">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评价表明，该项目实施能有效防御洪水灾害，在全面落实环境影响报告表提出的污染防治、生态保护和恢复措施后，环境不利影响能够得到缓解和控制。因此，同意按照环境影响报告表中所列建设项目地点、性质、规模及环境保护措施进行建设。</w:t>
      </w:r>
    </w:p>
    <w:p w14:paraId="1AA32F6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outlineLvl w:val="9"/>
      </w:pPr>
      <w:r>
        <w:rPr>
          <w:rFonts w:hint="eastAsia" w:ascii="仿宋_GB2312" w:hAnsi="宋体" w:eastAsia="仿宋_GB2312" w:cs="仿宋_GB2312"/>
          <w:color w:val="000000"/>
          <w:kern w:val="0"/>
          <w:sz w:val="31"/>
          <w:szCs w:val="31"/>
          <w:lang w:val="en-US" w:eastAsia="zh-CN" w:bidi="ar"/>
        </w:rPr>
        <w:t>二</w:t>
      </w: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项目建设和运营过程中必须认真落实该环境影响报告表中的各项污染治理措施，严格执行环保设施与主体工程同时设计、同时施工、同时投入使用的“三同时”制度，确保各项污染物达标排放，并重点做好以下工作：</w:t>
      </w:r>
      <w:r>
        <w:rPr>
          <w:rFonts w:ascii="仿宋_GB2312" w:hAnsi="宋体" w:eastAsia="仿宋_GB2312" w:cs="仿宋_GB2312"/>
          <w:color w:val="000000"/>
          <w:kern w:val="0"/>
          <w:sz w:val="31"/>
          <w:szCs w:val="31"/>
          <w:lang w:val="en-US" w:eastAsia="zh-CN" w:bidi="ar"/>
        </w:rPr>
        <w:t xml:space="preserve"> </w:t>
      </w:r>
    </w:p>
    <w:p w14:paraId="6AD5FBA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outlineLvl w:val="9"/>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切实落实好各项生态保护措施。应制定科学的施工计划，按照规定合理设置临时施工场地、临时堆场、施工便道等，施工过程中加强管理，严格控制施工作业范围，落实植被保护要求及水土保持措施，对表层耕作层土壤进行集中收集和存放，及时对临时用地进行生态恢复，最大程度减少项目建设对生态环境的影响。</w:t>
      </w:r>
    </w:p>
    <w:p w14:paraId="6A49544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outlineLvl w:val="9"/>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严格落实水环境保护措施。项目施工应选在枯水期，施工过程中采用明渠导流、施工围堰及多级沉淀等措施，减轻施工活动对河流水体的扰动，影响河流水质。禁止在河道内进行施工机械维修，施工废水经收集处理后全部回用，严禁排入河流水体。</w:t>
      </w:r>
    </w:p>
    <w:p w14:paraId="1E104FC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outlineLvl w:val="9"/>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落实大气污染防治措施。施工场地应设置围挡，定期洒水降尘，开挖土方必须覆盖。施工现场出入口配备车辆冲洗设施，运输车辆进行遮盖，严禁沿路遗撒，运输道路定期洒水清扫。禁止不符合国家标准的施工机械进场，禁止柴油机械超负荷工作。</w:t>
      </w:r>
    </w:p>
    <w:p w14:paraId="05B5564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四）落实噪声污染防治措施。加强施工管理，合理安排施工时间；合理布置施工机械位置，远离居民区等声环境敏感点；合理选择运输路线，控制车速、鸣笛，设置临时隔声屏障等措施，确保施工噪声满足《建筑施工场界环境噪声排放限值》（GB12523-2011）。</w:t>
      </w:r>
    </w:p>
    <w:p w14:paraId="40DF37E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五）做好固体废物的处置工作。施工期做好土石方平衡，对工程开挖、地表清理等产生的废弃渣土（表土）暂存，回用于沿线绿化、临时用地恢复。建筑垃圾按照市政部门要求运往区域建筑垃圾消纳场。施工人员日常生活垃圾，分类收集并交由环卫等部门统一处理。</w:t>
      </w:r>
    </w:p>
    <w:p w14:paraId="1C9A987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三、建设单位是建设项目选址、建设、运营全过程落实环境保护措施、公开环境信息的主体，你单位应按照《建设项目环境影响评价信息公开机制方案》等要求依法依规公开建设项目环评信息，畅通公众参与和社会监督渠道，保障可能受建设项目环境影响的公众环境权益。</w:t>
      </w:r>
    </w:p>
    <w:p w14:paraId="3BF3127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四、按照《建设项目环境保护事中事后监督管理办法（试行）》要求，山阳县生态环境保护综合执法大队负责该项目的事中事后监管，你单位按规定接受各级生态环境保护主管部门的监督检查。</w:t>
      </w:r>
    </w:p>
    <w:p w14:paraId="4A27C83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五、项目竣工后你单位应当按照《建设项目竣工环境保护验收暂行办法》规定的验收条件和程序，对配套建设的环境保护设施进行验收，并依法向社会公开验收报告，同时向我局报送相关信息。</w:t>
      </w:r>
    </w:p>
    <w:p w14:paraId="7C86456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rPr>
          <w:rFonts w:hint="eastAsia" w:ascii="仿宋_GB2312" w:hAnsi="仿宋_GB2312" w:eastAsia="仿宋_GB2312" w:cs="仿宋_GB2312"/>
          <w:b w:val="0"/>
          <w:bCs w:val="0"/>
          <w:color w:val="000000"/>
          <w:kern w:val="0"/>
          <w:sz w:val="32"/>
          <w:szCs w:val="32"/>
          <w:lang w:val="en-US" w:eastAsia="zh-CN" w:bidi="ar"/>
        </w:rPr>
      </w:pPr>
    </w:p>
    <w:p w14:paraId="700D8C94">
      <w:pPr>
        <w:pStyle w:val="3"/>
        <w:keepNext w:val="0"/>
        <w:keepLines w:val="0"/>
        <w:pageBreakBefore w:val="0"/>
        <w:widowControl w:val="0"/>
        <w:kinsoku/>
        <w:overflowPunct/>
        <w:topLinePunct w:val="0"/>
        <w:autoSpaceDE/>
        <w:autoSpaceDN/>
        <w:bidi w:val="0"/>
        <w:adjustRightInd/>
        <w:snapToGrid/>
        <w:spacing w:after="0" w:line="520" w:lineRule="exact"/>
        <w:ind w:left="0" w:leftChars="0" w:right="0" w:rightChars="0"/>
        <w:textAlignment w:val="auto"/>
        <w:rPr>
          <w:rFonts w:hint="eastAsia"/>
          <w:lang w:val="en-US" w:eastAsia="zh-CN"/>
        </w:rPr>
      </w:pPr>
    </w:p>
    <w:p w14:paraId="0E42B9F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right"/>
        <w:textAlignment w:val="auto"/>
        <w:rPr>
          <w:rFonts w:hint="eastAsia" w:ascii="仿宋_GB2312" w:hAnsi="仿宋_GB2312" w:eastAsia="仿宋_GB2312" w:cs="仿宋_GB2312"/>
          <w:b w:val="0"/>
          <w:bCs w:val="0"/>
          <w:color w:val="000000"/>
          <w:kern w:val="0"/>
          <w:sz w:val="32"/>
          <w:szCs w:val="32"/>
          <w:lang w:val="en-US" w:eastAsia="zh-CN" w:bidi="ar"/>
        </w:rPr>
      </w:pPr>
    </w:p>
    <w:p w14:paraId="1E69209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商洛市生态环境局山阳县分局</w:t>
      </w:r>
    </w:p>
    <w:p w14:paraId="278439D7">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2024年6月14日     </w:t>
      </w:r>
    </w:p>
    <w:p w14:paraId="3453037F">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w:t>
      </w:r>
    </w:p>
    <w:p w14:paraId="6F13551E">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w:t>
      </w:r>
    </w:p>
    <w:p w14:paraId="7ED38779">
      <w:pPr>
        <w:pStyle w:val="3"/>
        <w:rPr>
          <w:rFonts w:hint="eastAsia" w:ascii="仿宋_GB2312" w:hAnsi="仿宋_GB2312" w:eastAsia="仿宋_GB2312" w:cs="仿宋_GB2312"/>
          <w:b w:val="0"/>
          <w:bCs w:val="0"/>
          <w:color w:val="000000"/>
          <w:kern w:val="0"/>
          <w:sz w:val="32"/>
          <w:szCs w:val="32"/>
          <w:lang w:val="en-US" w:eastAsia="zh-CN" w:bidi="ar"/>
        </w:rPr>
      </w:pPr>
    </w:p>
    <w:p w14:paraId="7783F9E0">
      <w:pPr>
        <w:pStyle w:val="3"/>
        <w:rPr>
          <w:rFonts w:hint="eastAsia" w:ascii="仿宋_GB2312" w:hAnsi="仿宋_GB2312" w:eastAsia="仿宋_GB2312" w:cs="仿宋_GB2312"/>
          <w:b w:val="0"/>
          <w:bCs w:val="0"/>
          <w:color w:val="000000"/>
          <w:kern w:val="0"/>
          <w:sz w:val="32"/>
          <w:szCs w:val="32"/>
          <w:lang w:val="en-US" w:eastAsia="zh-CN" w:bidi="ar"/>
        </w:rPr>
      </w:pPr>
    </w:p>
    <w:p w14:paraId="6D2C83C9">
      <w:pPr>
        <w:pStyle w:val="4"/>
        <w:keepNext w:val="0"/>
        <w:keepLines w:val="0"/>
        <w:pageBreakBefore w:val="0"/>
        <w:wordWrap/>
        <w:overflowPunct/>
        <w:topLinePunct w:val="0"/>
        <w:bidi w:val="0"/>
        <w:spacing w:line="560" w:lineRule="exact"/>
        <w:ind w:left="0" w:leftChars="0" w:firstLine="0" w:firstLineChars="0"/>
        <w:jc w:val="both"/>
        <w:rPr>
          <w:rFonts w:hint="default" w:ascii="仿宋_GB2312" w:hAnsi="仿宋_GB2312" w:eastAsia="仿宋_GB2312" w:cs="仿宋_GB2312"/>
          <w:sz w:val="32"/>
          <w:szCs w:val="32"/>
          <w:lang w:val="en-US" w:eastAsia="zh-CN"/>
        </w:rPr>
      </w:pPr>
    </w:p>
    <w:p w14:paraId="517977E9">
      <w:pPr>
        <w:bidi w:val="0"/>
        <w:rPr>
          <w:rFonts w:hint="default"/>
          <w:lang w:val="en-US" w:eastAsia="zh-CN"/>
        </w:rPr>
      </w:pPr>
    </w:p>
    <w:p w14:paraId="07E60332">
      <w:pPr>
        <w:bidi w:val="0"/>
        <w:rPr>
          <w:rFonts w:hint="default"/>
          <w:lang w:val="en-US" w:eastAsia="zh-CN"/>
        </w:rPr>
      </w:pPr>
    </w:p>
    <w:p w14:paraId="5138AFF0">
      <w:pPr>
        <w:bidi w:val="0"/>
        <w:rPr>
          <w:rFonts w:hint="default"/>
          <w:lang w:val="en-US" w:eastAsia="zh-CN"/>
        </w:rPr>
      </w:pPr>
    </w:p>
    <w:p w14:paraId="6B2CC388">
      <w:pPr>
        <w:bidi w:val="0"/>
        <w:rPr>
          <w:rFonts w:hint="default"/>
          <w:lang w:val="en-US" w:eastAsia="zh-CN"/>
        </w:rPr>
      </w:pPr>
    </w:p>
    <w:p w14:paraId="07C69602">
      <w:pPr>
        <w:bidi w:val="0"/>
        <w:rPr>
          <w:rFonts w:hint="default"/>
          <w:lang w:val="en-US" w:eastAsia="zh-CN"/>
        </w:rPr>
      </w:pPr>
    </w:p>
    <w:p w14:paraId="20BD4ADA">
      <w:pPr>
        <w:bidi w:val="0"/>
        <w:rPr>
          <w:rFonts w:hint="default"/>
          <w:lang w:val="en-US" w:eastAsia="zh-CN"/>
        </w:rPr>
      </w:pPr>
    </w:p>
    <w:p w14:paraId="4983668A">
      <w:pPr>
        <w:bidi w:val="0"/>
        <w:rPr>
          <w:rFonts w:hint="default"/>
          <w:lang w:val="en-US" w:eastAsia="zh-CN"/>
        </w:rPr>
      </w:pPr>
    </w:p>
    <w:p w14:paraId="4656299D">
      <w:pPr>
        <w:bidi w:val="0"/>
        <w:rPr>
          <w:rFonts w:hint="default"/>
          <w:lang w:val="en-US" w:eastAsia="zh-CN"/>
        </w:rPr>
      </w:pPr>
    </w:p>
    <w:p w14:paraId="1E007343">
      <w:pPr>
        <w:bidi w:val="0"/>
        <w:rPr>
          <w:rFonts w:hint="default"/>
          <w:lang w:val="en-US" w:eastAsia="zh-CN"/>
        </w:rPr>
      </w:pPr>
    </w:p>
    <w:p w14:paraId="05449C8D">
      <w:pPr>
        <w:bidi w:val="0"/>
        <w:rPr>
          <w:rFonts w:hint="default"/>
          <w:lang w:val="en-US" w:eastAsia="zh-CN"/>
        </w:rPr>
      </w:pPr>
    </w:p>
    <w:p w14:paraId="170EBFFD">
      <w:pPr>
        <w:bidi w:val="0"/>
        <w:rPr>
          <w:rFonts w:hint="default"/>
          <w:lang w:val="en-US" w:eastAsia="zh-CN"/>
        </w:rPr>
      </w:pPr>
    </w:p>
    <w:p w14:paraId="7F946539">
      <w:pPr>
        <w:bidi w:val="0"/>
        <w:rPr>
          <w:rFonts w:hint="default"/>
          <w:lang w:val="en-US" w:eastAsia="zh-CN"/>
        </w:rPr>
      </w:pPr>
    </w:p>
    <w:p w14:paraId="48784706">
      <w:pPr>
        <w:bidi w:val="0"/>
        <w:rPr>
          <w:rFonts w:hint="default"/>
          <w:lang w:val="en-US" w:eastAsia="zh-CN"/>
        </w:rPr>
      </w:pPr>
    </w:p>
    <w:p w14:paraId="3F73C524">
      <w:pPr>
        <w:bidi w:val="0"/>
        <w:rPr>
          <w:rFonts w:hint="default"/>
          <w:lang w:val="en-US" w:eastAsia="zh-CN"/>
        </w:rPr>
      </w:pPr>
    </w:p>
    <w:p w14:paraId="0D795ED9">
      <w:pPr>
        <w:bidi w:val="0"/>
        <w:rPr>
          <w:rFonts w:hint="default"/>
          <w:lang w:val="en-US" w:eastAsia="zh-CN"/>
        </w:rPr>
      </w:pPr>
    </w:p>
    <w:p w14:paraId="124926DC">
      <w:pPr>
        <w:bidi w:val="0"/>
        <w:rPr>
          <w:rFonts w:hint="default"/>
          <w:lang w:val="en-US" w:eastAsia="zh-CN"/>
        </w:rPr>
      </w:pPr>
    </w:p>
    <w:p w14:paraId="5D01DAE4">
      <w:pPr>
        <w:bidi w:val="0"/>
        <w:rPr>
          <w:rFonts w:hint="default"/>
          <w:lang w:val="en-US" w:eastAsia="zh-CN"/>
        </w:rPr>
      </w:pPr>
    </w:p>
    <w:p w14:paraId="443FE5BC">
      <w:pPr>
        <w:bidi w:val="0"/>
        <w:rPr>
          <w:rFonts w:hint="default"/>
          <w:lang w:val="en-US" w:eastAsia="zh-CN"/>
        </w:rPr>
      </w:pPr>
    </w:p>
    <w:p w14:paraId="0099C07F">
      <w:pPr>
        <w:bidi w:val="0"/>
        <w:rPr>
          <w:rFonts w:hint="default"/>
          <w:lang w:val="en-US" w:eastAsia="zh-CN"/>
        </w:rPr>
      </w:pPr>
    </w:p>
    <w:p w14:paraId="2E522C0A">
      <w:pPr>
        <w:bidi w:val="0"/>
        <w:rPr>
          <w:rFonts w:hint="default"/>
          <w:lang w:val="en-US" w:eastAsia="zh-CN"/>
        </w:rPr>
      </w:pPr>
    </w:p>
    <w:p w14:paraId="0F644347">
      <w:pPr>
        <w:bidi w:val="0"/>
        <w:rPr>
          <w:rFonts w:hint="default"/>
          <w:lang w:val="en-US" w:eastAsia="zh-CN"/>
        </w:rPr>
      </w:pPr>
    </w:p>
    <w:p w14:paraId="59E75BE3">
      <w:pPr>
        <w:bidi w:val="0"/>
        <w:rPr>
          <w:rFonts w:hint="default"/>
          <w:lang w:val="en-US" w:eastAsia="zh-CN"/>
        </w:rPr>
      </w:pPr>
    </w:p>
    <w:p w14:paraId="7FC699AE">
      <w:pPr>
        <w:bidi w:val="0"/>
        <w:rPr>
          <w:rFonts w:hint="default"/>
          <w:lang w:val="en-US" w:eastAsia="zh-CN"/>
        </w:rPr>
      </w:pPr>
    </w:p>
    <w:p w14:paraId="1E4EAD35">
      <w:pPr>
        <w:bidi w:val="0"/>
        <w:rPr>
          <w:rFonts w:hint="default"/>
          <w:lang w:val="en-US" w:eastAsia="zh-CN"/>
        </w:rPr>
      </w:pPr>
    </w:p>
    <w:p w14:paraId="1ABDBF9D">
      <w:pPr>
        <w:bidi w:val="0"/>
        <w:rPr>
          <w:rFonts w:hint="default"/>
          <w:lang w:val="en-US" w:eastAsia="zh-CN"/>
        </w:rPr>
      </w:pPr>
    </w:p>
    <w:p w14:paraId="170420FF">
      <w:pPr>
        <w:bidi w:val="0"/>
        <w:rPr>
          <w:rFonts w:hint="default"/>
          <w:lang w:val="en-US" w:eastAsia="zh-CN"/>
        </w:rPr>
      </w:pPr>
    </w:p>
    <w:p w14:paraId="53A4B62F">
      <w:pPr>
        <w:bidi w:val="0"/>
        <w:rPr>
          <w:rFonts w:hint="default"/>
          <w:lang w:val="en-US" w:eastAsia="zh-CN"/>
        </w:rPr>
      </w:pPr>
    </w:p>
    <w:p w14:paraId="2E9B9C32">
      <w:pPr>
        <w:bidi w:val="0"/>
        <w:rPr>
          <w:rFonts w:hint="default"/>
          <w:lang w:val="en-US" w:eastAsia="zh-CN"/>
        </w:rPr>
      </w:pPr>
    </w:p>
    <w:p w14:paraId="39063AF5">
      <w:pPr>
        <w:pStyle w:val="1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14:paraId="18666CF1">
      <w:pPr>
        <w:pStyle w:val="1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14:paraId="4644788A">
      <w:pPr>
        <w:pStyle w:val="1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ascii="仿宋_GB2312" w:eastAsia="仿宋_GB2312"/>
          <w:sz w:val="28"/>
          <w:szCs w:val="28"/>
          <w:u w:val="thick"/>
          <w:lang w:val="en-US" w:eastAsia="zh-CN"/>
        </w:rPr>
      </w:pPr>
      <w:r>
        <w:rPr>
          <w:rFonts w:hint="eastAsia"/>
          <w:sz w:val="28"/>
          <w:szCs w:val="28"/>
          <w:u w:val="thick"/>
          <w:lang w:val="en-US" w:eastAsia="zh-CN"/>
        </w:rPr>
        <w:t xml:space="preserve">                                                                </w:t>
      </w:r>
    </w:p>
    <w:p w14:paraId="66DFCBA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 xml:space="preserve"> 抄送：山阳县生态环境保护综合执法大队。                                                                </w:t>
      </w:r>
    </w:p>
    <w:p w14:paraId="2605D17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default"/>
          <w:lang w:val="en-US" w:eastAsia="zh-CN"/>
        </w:rPr>
      </w:pPr>
      <w:r>
        <w:rPr>
          <w:rFonts w:hint="eastAsia" w:ascii="仿宋_GB2312" w:eastAsia="仿宋_GB2312"/>
          <w:sz w:val="28"/>
          <w:szCs w:val="28"/>
          <w:u w:val="thick"/>
          <w:lang w:val="en-US" w:eastAsia="zh-CN"/>
        </w:rPr>
        <w:t xml:space="preserve"> 商洛市生态环境局山阳县分局党政办公室   2024年6月14日印发 </w:t>
      </w:r>
      <w:bookmarkStart w:id="4" w:name="_GoBack"/>
      <w:bookmarkEnd w:id="4"/>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3546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4F3E7">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E34F3E7">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EEBD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EF597"/>
    <w:multiLevelType w:val="singleLevel"/>
    <w:tmpl w:val="634EF5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ZTJkMzcxNWRhOTQ2NDBjODJjZjJhNGQyYmQxMGUifQ=="/>
  </w:docVars>
  <w:rsids>
    <w:rsidRoot w:val="1C846AC7"/>
    <w:rsid w:val="0D5032F9"/>
    <w:rsid w:val="1AF869FE"/>
    <w:rsid w:val="1C846AC7"/>
    <w:rsid w:val="203426F9"/>
    <w:rsid w:val="205A4D9A"/>
    <w:rsid w:val="3A950CAD"/>
    <w:rsid w:val="3CAE566A"/>
    <w:rsid w:val="43C309A3"/>
    <w:rsid w:val="4C851EA8"/>
    <w:rsid w:val="51E967F2"/>
    <w:rsid w:val="630D670F"/>
    <w:rsid w:val="64073AF4"/>
    <w:rsid w:val="731C48E6"/>
    <w:rsid w:val="7A06446E"/>
    <w:rsid w:val="7F803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rPr>
  </w:style>
  <w:style w:type="paragraph" w:styleId="3">
    <w:name w:val="Body Text 3"/>
    <w:basedOn w:val="1"/>
    <w:next w:val="4"/>
    <w:unhideWhenUsed/>
    <w:qFormat/>
    <w:uiPriority w:val="99"/>
    <w:pPr>
      <w:spacing w:after="120"/>
    </w:pPr>
    <w:rPr>
      <w:sz w:val="16"/>
      <w:szCs w:val="16"/>
    </w:rPr>
  </w:style>
  <w:style w:type="paragraph" w:customStyle="1" w:styleId="4">
    <w:name w:val="Char1"/>
    <w:basedOn w:val="1"/>
    <w:autoRedefine/>
    <w:qFormat/>
    <w:uiPriority w:val="0"/>
    <w:pPr>
      <w:tabs>
        <w:tab w:val="left" w:pos="840"/>
      </w:tabs>
      <w:ind w:left="840" w:hanging="420"/>
    </w:pPr>
    <w:rPr>
      <w:sz w:val="24"/>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1I2"/>
    <w:basedOn w:val="11"/>
    <w:autoRedefine/>
    <w:qFormat/>
    <w:uiPriority w:val="0"/>
    <w:pPr>
      <w:ind w:firstLine="420" w:firstLineChars="200"/>
      <w:textAlignment w:val="baseline"/>
    </w:pPr>
    <w:rPr>
      <w:rFonts w:ascii="仿宋_GB2312" w:eastAsia="仿宋_GB2312"/>
      <w:sz w:val="32"/>
    </w:rPr>
  </w:style>
  <w:style w:type="paragraph" w:customStyle="1" w:styleId="11">
    <w:name w:val="BodyTextIndent"/>
    <w:basedOn w:val="1"/>
    <w:autoRedefine/>
    <w:qFormat/>
    <w:uiPriority w:val="0"/>
    <w:pPr>
      <w:ind w:firstLine="645"/>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1470</Words>
  <Characters>1522</Characters>
  <Lines>0</Lines>
  <Paragraphs>0</Paragraphs>
  <TotalTime>2</TotalTime>
  <ScaleCrop>false</ScaleCrop>
  <LinksUpToDate>false</LinksUpToDate>
  <CharactersWithSpaces>1716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2024-05-28T03:47:00Z</dcterms:created>
  <dc:creator>等等</dc:creator>
  <cp:lastModifiedBy>LEAP</cp:lastModifiedBy>
  <cp:lastPrinted>2024-06-15T09:13:00Z</cp:lastPrinted>
  <dcterms:modified xsi:type="dcterms:W3CDTF">2024-06-15T09:32:56Z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A85B5668E6D343A68B45733B348DA753_13</vt:lpwstr>
  </property>
</Properties>
</file>