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jc w:val="center"/>
        <w:rPr>
          <w:rStyle w:val="4"/>
          <w:rFonts w:hint="eastAsia" w:ascii="方正小标宋简体" w:hAnsi="方正小标宋简体" w:eastAsia="方正小标宋简体" w:cs="方正小标宋简体"/>
          <w:b w:val="0"/>
          <w:color w:val="000000"/>
          <w:sz w:val="44"/>
          <w:szCs w:val="44"/>
        </w:rPr>
      </w:pPr>
      <w:bookmarkStart w:id="34" w:name="_GoBack"/>
      <w:r>
        <w:rPr>
          <w:rStyle w:val="4"/>
          <w:rFonts w:hint="eastAsia" w:ascii="方正小标宋简体" w:hAnsi="方正小标宋简体" w:eastAsia="方正小标宋简体" w:cs="方正小标宋简体"/>
          <w:b w:val="0"/>
          <w:color w:val="000000"/>
          <w:sz w:val="44"/>
          <w:szCs w:val="44"/>
        </w:rPr>
        <w:t>商洛市人民防空警报通信管理办法</w:t>
      </w:r>
    </w:p>
    <w:bookmarkEnd w:id="34"/>
    <w:p>
      <w:pPr>
        <w:pStyle w:val="5"/>
        <w:spacing w:line="600" w:lineRule="exact"/>
        <w:jc w:val="center"/>
        <w:rPr>
          <w:rFonts w:hint="eastAsia" w:ascii="仿宋_GB2312" w:hAnsi="宋体" w:cs="宋体"/>
          <w:b/>
          <w:bCs/>
          <w:color w:val="000000"/>
          <w:sz w:val="32"/>
          <w:szCs w:val="32"/>
        </w:rPr>
      </w:pPr>
    </w:p>
    <w:p>
      <w:pPr>
        <w:pStyle w:val="5"/>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Style w:val="5"/>
        <w:spacing w:line="600" w:lineRule="exact"/>
        <w:jc w:val="center"/>
        <w:rPr>
          <w:rFonts w:hint="eastAsia" w:ascii="黑体" w:hAnsi="黑体" w:eastAsia="黑体" w:cs="黑体"/>
          <w:color w:val="000000"/>
          <w:sz w:val="32"/>
          <w:szCs w:val="32"/>
        </w:rPr>
      </w:pPr>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第一条 </w:t>
      </w:r>
      <w:r>
        <w:rPr>
          <w:rFonts w:hint="eastAsia" w:ascii="仿宋_GB2312" w:hAnsi="宋体" w:cs="宋体"/>
          <w:color w:val="000000"/>
          <w:sz w:val="32"/>
          <w:szCs w:val="32"/>
        </w:rPr>
        <w:t>为了加强人民防空警报通信体系建设，规范防空警报设施管理行为，发挥防空警报设施战时防空、平时防灾的作用，保护人民生命和财产安全，根据</w:t>
      </w:r>
      <w:r>
        <w:rPr>
          <w:color w:val="000000"/>
        </w:rPr>
        <w:fldChar w:fldCharType="begin"/>
      </w:r>
      <w:r>
        <w:rPr>
          <w:color w:val="000000"/>
        </w:rPr>
        <w:instrText xml:space="preserve">HYPERLINK "http://www.lawyee.net/Act/javascript:gotoAct(28032, 0)" </w:instrText>
      </w:r>
      <w:r>
        <w:rPr>
          <w:color w:val="000000"/>
        </w:rPr>
        <w:fldChar w:fldCharType="separate"/>
      </w:r>
      <w:r>
        <w:rPr>
          <w:rFonts w:hint="eastAsia" w:ascii="仿宋_GB2312" w:hAnsi="宋体" w:cs="宋体"/>
          <w:color w:val="000000"/>
          <w:sz w:val="32"/>
          <w:szCs w:val="32"/>
        </w:rPr>
        <w:t>《中华人民共和国人民防空法》</w:t>
      </w:r>
      <w:r>
        <w:rPr>
          <w:color w:val="000000"/>
        </w:rPr>
        <w:fldChar w:fldCharType="end"/>
      </w:r>
      <w:r>
        <w:rPr>
          <w:rFonts w:hint="eastAsia" w:ascii="仿宋_GB2312" w:hAnsi="宋体" w:cs="宋体"/>
          <w:color w:val="000000"/>
          <w:sz w:val="32"/>
          <w:szCs w:val="32"/>
        </w:rPr>
        <w:t>和《陕西省实施&lt;中华人民共和国人民防空法&gt;办法》等规定，结合我市实际，制定本办法。</w:t>
      </w:r>
      <w:bookmarkStart w:id="0" w:name="I9460361"/>
      <w:bookmarkEnd w:id="0"/>
      <w:bookmarkStart w:id="1" w:name="2"/>
      <w:bookmarkEnd w:id="1"/>
    </w:p>
    <w:p>
      <w:pPr>
        <w:pStyle w:val="5"/>
        <w:spacing w:line="600" w:lineRule="exact"/>
        <w:jc w:val="both"/>
        <w:rPr>
          <w:rFonts w:ascii="仿宋_GB2312" w:hAnsi="宋体" w:cs="宋体"/>
          <w:color w:val="000000"/>
          <w:sz w:val="32"/>
          <w:szCs w:val="32"/>
        </w:rPr>
      </w:pPr>
      <w:r>
        <w:rPr>
          <w:rFonts w:hint="eastAsia" w:ascii="仿宋_GB2312" w:hAnsi="宋体" w:cs="宋体"/>
          <w:color w:val="000000"/>
          <w:sz w:val="32"/>
          <w:szCs w:val="32"/>
        </w:rPr>
        <w:t>　</w:t>
      </w:r>
      <w:r>
        <w:rPr>
          <w:rFonts w:hint="eastAsia" w:ascii="黑体" w:hAnsi="黑体" w:eastAsia="黑体" w:cs="黑体"/>
          <w:color w:val="000000"/>
          <w:sz w:val="32"/>
          <w:szCs w:val="32"/>
        </w:rPr>
        <w:t>　第二条</w:t>
      </w:r>
      <w:r>
        <w:rPr>
          <w:rFonts w:hint="eastAsia" w:ascii="仿宋_GB2312" w:hAnsi="宋体" w:cs="宋体"/>
          <w:color w:val="000000"/>
          <w:sz w:val="32"/>
          <w:szCs w:val="32"/>
        </w:rPr>
        <w:t xml:space="preserve"> 本办法适用我市范围内人民防空警报通信的规划、建设和维护管理。</w:t>
      </w:r>
      <w:bookmarkStart w:id="2" w:name="3"/>
      <w:bookmarkEnd w:id="2"/>
      <w:bookmarkStart w:id="3" w:name="I9460321"/>
      <w:bookmarkEnd w:id="3"/>
    </w:p>
    <w:p>
      <w:pPr>
        <w:pStyle w:val="5"/>
        <w:spacing w:line="600" w:lineRule="exact"/>
        <w:jc w:val="both"/>
        <w:rPr>
          <w:rFonts w:ascii="仿宋_GB2312" w:hAnsi="宋体" w:cs="宋体"/>
          <w:color w:val="000000"/>
          <w:sz w:val="32"/>
          <w:szCs w:val="32"/>
        </w:rPr>
      </w:pPr>
      <w:r>
        <w:rPr>
          <w:rFonts w:hint="eastAsia" w:ascii="仿宋_GB2312" w:hAnsi="宋体" w:cs="宋体"/>
          <w:color w:val="000000"/>
          <w:sz w:val="32"/>
          <w:szCs w:val="32"/>
        </w:rPr>
        <w:t>　　</w:t>
      </w:r>
      <w:r>
        <w:rPr>
          <w:rFonts w:hint="eastAsia" w:ascii="黑体" w:hAnsi="黑体" w:eastAsia="黑体" w:cs="黑体"/>
          <w:color w:val="000000"/>
          <w:sz w:val="32"/>
          <w:szCs w:val="32"/>
        </w:rPr>
        <w:t>第三条</w:t>
      </w:r>
      <w:r>
        <w:rPr>
          <w:rFonts w:hint="eastAsia" w:ascii="仿宋_GB2312" w:hAnsi="宋体" w:cs="宋体"/>
          <w:color w:val="000000"/>
          <w:sz w:val="32"/>
          <w:szCs w:val="32"/>
        </w:rPr>
        <w:t xml:space="preserve"> 本办法所称人民防空警报通信设施，包括警报控制设备、警报器传输设备、终端设备、警报器、天线、电源、信号线路、专用频率和设备用房等。</w:t>
      </w:r>
      <w:bookmarkStart w:id="4" w:name="4"/>
      <w:bookmarkEnd w:id="4"/>
      <w:bookmarkStart w:id="5" w:name="I9460322"/>
      <w:bookmarkEnd w:id="5"/>
    </w:p>
    <w:p>
      <w:pPr>
        <w:pStyle w:val="5"/>
        <w:spacing w:line="600" w:lineRule="exact"/>
        <w:jc w:val="both"/>
        <w:rPr>
          <w:rFonts w:ascii="仿宋_GB2312" w:hAnsi="宋体" w:cs="宋体"/>
          <w:color w:val="000000"/>
          <w:sz w:val="32"/>
          <w:szCs w:val="32"/>
        </w:rPr>
      </w:pPr>
      <w:r>
        <w:rPr>
          <w:rFonts w:hint="eastAsia" w:ascii="仿宋_GB2312" w:hAnsi="宋体" w:cs="宋体"/>
          <w:color w:val="000000"/>
          <w:sz w:val="32"/>
          <w:szCs w:val="32"/>
        </w:rPr>
        <w:t>　　</w:t>
      </w:r>
      <w:r>
        <w:rPr>
          <w:rFonts w:hint="eastAsia" w:ascii="黑体" w:hAnsi="黑体" w:eastAsia="黑体" w:cs="黑体"/>
          <w:color w:val="000000"/>
          <w:sz w:val="32"/>
          <w:szCs w:val="32"/>
        </w:rPr>
        <w:t xml:space="preserve">第四条 </w:t>
      </w:r>
      <w:r>
        <w:rPr>
          <w:rFonts w:hint="eastAsia" w:ascii="仿宋_GB2312" w:hAnsi="宋体" w:cs="宋体"/>
          <w:color w:val="000000"/>
          <w:sz w:val="32"/>
          <w:szCs w:val="32"/>
        </w:rPr>
        <w:t>人民防空警报通信设施属于国防战备设施，也是国家防灾减灾的社会公益性设施，任何单位和个人应当依法履行保护义务。</w:t>
      </w:r>
      <w:bookmarkStart w:id="6" w:name="5"/>
      <w:bookmarkEnd w:id="6"/>
      <w:bookmarkStart w:id="7" w:name="I9460323"/>
      <w:bookmarkEnd w:id="7"/>
    </w:p>
    <w:p>
      <w:pPr>
        <w:pStyle w:val="5"/>
        <w:spacing w:line="600" w:lineRule="exact"/>
        <w:jc w:val="both"/>
        <w:rPr>
          <w:rFonts w:ascii="仿宋_GB2312" w:hAnsi="宋体" w:cs="宋体"/>
          <w:color w:val="000000"/>
          <w:sz w:val="32"/>
          <w:szCs w:val="32"/>
        </w:rPr>
      </w:pPr>
      <w:r>
        <w:rPr>
          <w:rFonts w:hint="eastAsia" w:ascii="仿宋_GB2312" w:hAnsi="宋体" w:cs="宋体"/>
          <w:color w:val="000000"/>
          <w:sz w:val="32"/>
          <w:szCs w:val="32"/>
        </w:rPr>
        <w:t>　</w:t>
      </w:r>
      <w:r>
        <w:rPr>
          <w:rFonts w:hint="eastAsia" w:ascii="黑体" w:hAnsi="黑体" w:eastAsia="黑体" w:cs="黑体"/>
          <w:color w:val="000000"/>
          <w:sz w:val="32"/>
          <w:szCs w:val="32"/>
        </w:rPr>
        <w:t xml:space="preserve">　第五条 </w:t>
      </w:r>
      <w:r>
        <w:rPr>
          <w:rFonts w:hint="eastAsia" w:ascii="仿宋_GB2312" w:hAnsi="宋体" w:cs="宋体"/>
          <w:color w:val="000000"/>
          <w:sz w:val="32"/>
          <w:szCs w:val="32"/>
        </w:rPr>
        <w:t>人民防空警报通信建设实行军民融合、平战结合的方针，战时为防空袭提供通信保障，平时为抢险救灾和应对突发事件提供应急服务。</w:t>
      </w:r>
      <w:bookmarkStart w:id="8" w:name="I9460324"/>
      <w:bookmarkEnd w:id="8"/>
      <w:bookmarkStart w:id="9" w:name="6"/>
      <w:bookmarkEnd w:id="9"/>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第六条 </w:t>
      </w:r>
      <w:r>
        <w:rPr>
          <w:rFonts w:hint="eastAsia" w:ascii="仿宋_GB2312" w:hAnsi="宋体" w:cs="宋体"/>
          <w:color w:val="000000"/>
          <w:sz w:val="32"/>
          <w:szCs w:val="32"/>
        </w:rPr>
        <w:t>市、县区政府人民防空主管部门是人民防空警报通信的主管部门，负责组织所在区域内人民防空警报通信建设、维护管理和监督检查。</w:t>
      </w:r>
      <w:r>
        <w:rPr>
          <w:rFonts w:hint="eastAsia" w:ascii="仿宋_GB2312" w:hAnsi="宋体" w:cs="宋体"/>
          <w:color w:val="000000"/>
          <w:sz w:val="32"/>
          <w:szCs w:val="32"/>
        </w:rPr>
        <w:br w:type="textWrapping"/>
      </w:r>
      <w:bookmarkStart w:id="10" w:name="I9460325"/>
      <w:bookmarkEnd w:id="10"/>
      <w:bookmarkStart w:id="11" w:name="0"/>
    </w:p>
    <w:p>
      <w:pPr>
        <w:pStyle w:val="5"/>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规划与建设</w:t>
      </w:r>
      <w:bookmarkStart w:id="12" w:name="I9460326"/>
      <w:bookmarkEnd w:id="12"/>
      <w:bookmarkStart w:id="13" w:name="7"/>
      <w:bookmarkEnd w:id="13"/>
    </w:p>
    <w:p>
      <w:pPr>
        <w:pStyle w:val="5"/>
        <w:spacing w:line="600" w:lineRule="exact"/>
        <w:jc w:val="center"/>
        <w:rPr>
          <w:rFonts w:hint="eastAsia" w:ascii="黑体" w:hAnsi="黑体" w:eastAsia="黑体" w:cs="黑体"/>
          <w:color w:val="000000"/>
          <w:sz w:val="32"/>
          <w:szCs w:val="32"/>
        </w:rPr>
      </w:pPr>
    </w:p>
    <w:p>
      <w:pPr>
        <w:pStyle w:val="5"/>
        <w:spacing w:line="600" w:lineRule="exact"/>
        <w:jc w:val="both"/>
        <w:rPr>
          <w:rFonts w:ascii="仿宋_GB2312" w:hAnsi="宋体" w:cs="宋体"/>
          <w:color w:val="000000"/>
          <w:sz w:val="32"/>
          <w:szCs w:val="32"/>
        </w:rPr>
      </w:pPr>
      <w:r>
        <w:rPr>
          <w:rFonts w:hint="eastAsia" w:ascii="仿宋_GB2312" w:hAnsi="宋体" w:cs="宋体"/>
          <w:color w:val="000000"/>
          <w:sz w:val="32"/>
          <w:szCs w:val="32"/>
        </w:rPr>
        <w:t>　　</w:t>
      </w:r>
      <w:r>
        <w:rPr>
          <w:rFonts w:hint="eastAsia" w:ascii="黑体" w:hAnsi="黑体" w:eastAsia="黑体" w:cs="黑体"/>
          <w:color w:val="000000"/>
          <w:sz w:val="32"/>
          <w:szCs w:val="32"/>
        </w:rPr>
        <w:t>第七条</w:t>
      </w:r>
      <w:r>
        <w:rPr>
          <w:rFonts w:hint="eastAsia" w:ascii="仿宋_GB2312" w:hAnsi="宋体" w:cs="宋体"/>
          <w:color w:val="000000"/>
          <w:sz w:val="32"/>
          <w:szCs w:val="32"/>
        </w:rPr>
        <w:t xml:space="preserve"> 市、县区人民防空主管部门根据上级人民防空警报通信建设规划、防空袭预案的要求及防空警报通信设备的技术性能，结合本行政区域的城市建设规模和经济发展水平，编制人民防空警报通信建设规划，报同级人民政府批准和上级人民防空主管部门审核后组织实施。规划应依据城市建设发展情况，每5年修订一次。</w:t>
      </w:r>
      <w:bookmarkStart w:id="14" w:name="I9460327"/>
      <w:bookmarkEnd w:id="14"/>
      <w:bookmarkStart w:id="15" w:name="8"/>
      <w:bookmarkEnd w:id="15"/>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第八条 </w:t>
      </w:r>
      <w:r>
        <w:rPr>
          <w:rFonts w:hint="eastAsia" w:ascii="仿宋_GB2312" w:hAnsi="宋体" w:cs="宋体"/>
          <w:color w:val="000000"/>
          <w:sz w:val="32"/>
          <w:szCs w:val="32"/>
        </w:rPr>
        <w:t>人民防空警报通信建设和维护管理所需经费由市、县区人民政府、警报通信设施设置单位、社会和个人共同承担。市、县区人民政府根据有关法律法规和政策规定，将承担的人民防空警报通信建设和维护管理经费列入同级财政预算，足额拨付。</w:t>
      </w:r>
      <w:r>
        <w:rPr>
          <w:rFonts w:hint="eastAsia" w:ascii="仿宋_GB2312" w:hAnsi="宋体" w:cs="宋体"/>
          <w:color w:val="000000"/>
          <w:sz w:val="32"/>
          <w:szCs w:val="32"/>
        </w:rPr>
        <w:br w:type="textWrapping"/>
      </w:r>
      <w:r>
        <w:rPr>
          <w:rFonts w:hint="eastAsia" w:ascii="仿宋_GB2312" w:hAnsi="宋体" w:cs="宋体"/>
          <w:color w:val="000000"/>
          <w:sz w:val="32"/>
          <w:szCs w:val="32"/>
        </w:rPr>
        <w:t>　　有关单位、个人按照规定负担必要的警报通信设施建设、维护费用。</w:t>
      </w:r>
      <w:r>
        <w:rPr>
          <w:rFonts w:hint="eastAsia" w:ascii="仿宋_GB2312" w:hAnsi="宋体" w:cs="宋体"/>
          <w:color w:val="000000"/>
          <w:sz w:val="32"/>
          <w:szCs w:val="32"/>
        </w:rPr>
        <w:br w:type="textWrapping"/>
      </w:r>
      <w:r>
        <w:rPr>
          <w:rFonts w:hint="eastAsia" w:ascii="仿宋_GB2312" w:hAnsi="宋体" w:cs="宋体"/>
          <w:color w:val="000000"/>
          <w:sz w:val="32"/>
          <w:szCs w:val="32"/>
        </w:rPr>
        <w:t>　　财政、审计部门对警报通信设施建设和管理经费的使用情况进行监督检查。</w:t>
      </w:r>
      <w:bookmarkStart w:id="16" w:name="9"/>
      <w:bookmarkEnd w:id="16"/>
      <w:bookmarkStart w:id="17" w:name="I9460328"/>
      <w:bookmarkEnd w:id="17"/>
    </w:p>
    <w:p>
      <w:pPr>
        <w:pStyle w:val="5"/>
        <w:spacing w:line="600" w:lineRule="exact"/>
        <w:jc w:val="both"/>
        <w:rPr>
          <w:rFonts w:ascii="仿宋_GB2312" w:hAnsi="宋体" w:cs="宋体"/>
          <w:color w:val="000000"/>
          <w:sz w:val="32"/>
          <w:szCs w:val="32"/>
        </w:rPr>
      </w:pPr>
      <w:r>
        <w:rPr>
          <w:rFonts w:hint="eastAsia" w:ascii="仿宋_GB2312" w:hAnsi="宋体" w:cs="宋体"/>
          <w:color w:val="000000"/>
          <w:sz w:val="32"/>
          <w:szCs w:val="32"/>
        </w:rPr>
        <w:t>　　</w:t>
      </w:r>
      <w:r>
        <w:rPr>
          <w:rFonts w:hint="eastAsia" w:ascii="黑体" w:hAnsi="黑体" w:eastAsia="黑体" w:cs="黑体"/>
          <w:color w:val="000000"/>
          <w:sz w:val="32"/>
          <w:szCs w:val="32"/>
        </w:rPr>
        <w:t xml:space="preserve">第九条 </w:t>
      </w:r>
      <w:r>
        <w:rPr>
          <w:rFonts w:hint="eastAsia" w:ascii="仿宋_GB2312" w:hAnsi="宋体" w:cs="宋体"/>
          <w:color w:val="000000"/>
          <w:sz w:val="32"/>
          <w:szCs w:val="32"/>
        </w:rPr>
        <w:t>全市人民防空警报通信建设以市为单位，形成布局科学、相对统一的人民防空警报通信体系。</w:t>
      </w:r>
      <w:bookmarkStart w:id="18" w:name="I9460329"/>
      <w:bookmarkEnd w:id="18"/>
    </w:p>
    <w:p>
      <w:pPr>
        <w:pStyle w:val="5"/>
        <w:spacing w:line="600" w:lineRule="exact"/>
        <w:jc w:val="center"/>
        <w:rPr>
          <w:rFonts w:hint="eastAsia" w:ascii="黑体" w:hAnsi="黑体" w:eastAsia="黑体" w:cs="黑体"/>
          <w:color w:val="000000"/>
          <w:sz w:val="32"/>
          <w:szCs w:val="32"/>
        </w:rPr>
      </w:pPr>
    </w:p>
    <w:p>
      <w:pPr>
        <w:pStyle w:val="5"/>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设置与安装</w:t>
      </w:r>
      <w:bookmarkStart w:id="19" w:name="10"/>
      <w:bookmarkEnd w:id="19"/>
      <w:bookmarkStart w:id="20" w:name="I9460330"/>
      <w:bookmarkEnd w:id="20"/>
    </w:p>
    <w:p>
      <w:pPr>
        <w:pStyle w:val="5"/>
        <w:spacing w:line="600" w:lineRule="exact"/>
        <w:jc w:val="center"/>
        <w:rPr>
          <w:rFonts w:hint="eastAsia" w:ascii="黑体" w:hAnsi="黑体" w:eastAsia="黑体" w:cs="黑体"/>
          <w:color w:val="000000"/>
          <w:sz w:val="32"/>
          <w:szCs w:val="32"/>
        </w:rPr>
      </w:pPr>
    </w:p>
    <w:p>
      <w:pPr>
        <w:pStyle w:val="5"/>
        <w:spacing w:line="600" w:lineRule="exact"/>
        <w:rPr>
          <w:rFonts w:ascii="仿宋_GB2312" w:hAnsi="宋体" w:cs="宋体"/>
          <w:color w:val="000000"/>
          <w:sz w:val="32"/>
          <w:szCs w:val="32"/>
        </w:rPr>
      </w:pPr>
      <w:r>
        <w:rPr>
          <w:rFonts w:hint="eastAsia" w:ascii="仿宋_GB2312" w:hAnsi="宋体" w:cs="宋体"/>
          <w:color w:val="000000"/>
          <w:sz w:val="32"/>
          <w:szCs w:val="32"/>
        </w:rPr>
        <w:t>　</w:t>
      </w:r>
      <w:r>
        <w:rPr>
          <w:rFonts w:hint="eastAsia" w:ascii="黑体" w:hAnsi="黑体" w:eastAsia="黑体" w:cs="黑体"/>
          <w:color w:val="000000"/>
          <w:sz w:val="32"/>
          <w:szCs w:val="32"/>
        </w:rPr>
        <w:t xml:space="preserve">　第十条 </w:t>
      </w:r>
      <w:r>
        <w:rPr>
          <w:rFonts w:hint="eastAsia" w:ascii="仿宋_GB2312" w:hAnsi="宋体" w:cs="宋体"/>
          <w:color w:val="000000"/>
          <w:sz w:val="32"/>
          <w:szCs w:val="32"/>
        </w:rPr>
        <w:t>人民防空警报通信设施设置单位应无偿提供安装警报通信设施场地、专用房、电源等。</w:t>
      </w:r>
      <w:r>
        <w:rPr>
          <w:rFonts w:hint="eastAsia" w:ascii="仿宋_GB2312" w:hAnsi="宋体" w:cs="宋体"/>
          <w:color w:val="000000"/>
          <w:sz w:val="32"/>
          <w:szCs w:val="32"/>
        </w:rPr>
        <w:br w:type="textWrapping"/>
      </w:r>
      <w:r>
        <w:rPr>
          <w:rFonts w:hint="eastAsia" w:ascii="仿宋_GB2312" w:hAnsi="宋体" w:cs="宋体"/>
          <w:color w:val="000000"/>
          <w:sz w:val="32"/>
          <w:szCs w:val="32"/>
        </w:rPr>
        <w:t>　　人民防空主管部门在民用信息通信、广播电视传输网播出前端系统安装人民防空警报通信控制、嵌插设备，民用信息通信，</w:t>
      </w:r>
      <w:r>
        <w:rPr>
          <w:rFonts w:hint="eastAsia" w:ascii="仿宋_GB2312" w:hAnsi="宋体" w:cs="宋体"/>
          <w:bCs/>
          <w:color w:val="000000"/>
          <w:sz w:val="32"/>
          <w:szCs w:val="32"/>
        </w:rPr>
        <w:t>广播电视播出、传输机构</w:t>
      </w:r>
      <w:r>
        <w:rPr>
          <w:rFonts w:hint="eastAsia" w:ascii="仿宋_GB2312" w:hAnsi="宋体" w:cs="宋体"/>
          <w:color w:val="000000"/>
          <w:sz w:val="32"/>
          <w:szCs w:val="32"/>
        </w:rPr>
        <w:t>应无偿提供所需机房、安装位置和相应接口，并协助安装。</w:t>
      </w:r>
      <w:bookmarkStart w:id="21" w:name="11"/>
      <w:bookmarkEnd w:id="21"/>
      <w:bookmarkStart w:id="22" w:name="I9460331"/>
      <w:bookmarkEnd w:id="22"/>
    </w:p>
    <w:p>
      <w:pPr>
        <w:pStyle w:val="5"/>
        <w:spacing w:line="600" w:lineRule="exact"/>
        <w:jc w:val="both"/>
        <w:rPr>
          <w:rFonts w:ascii="仿宋_GB2312" w:hAnsi="宋体" w:cs="宋体"/>
          <w:color w:val="000000"/>
          <w:sz w:val="32"/>
          <w:szCs w:val="32"/>
        </w:rPr>
      </w:pPr>
      <w:r>
        <w:rPr>
          <w:rFonts w:hint="eastAsia" w:ascii="仿宋_GB2312" w:hAnsi="宋体" w:cs="宋体"/>
          <w:color w:val="000000"/>
          <w:sz w:val="32"/>
          <w:szCs w:val="32"/>
        </w:rPr>
        <w:t>　</w:t>
      </w:r>
      <w:r>
        <w:rPr>
          <w:rFonts w:hint="eastAsia" w:ascii="黑体" w:hAnsi="黑体" w:eastAsia="黑体" w:cs="黑体"/>
          <w:color w:val="000000"/>
          <w:sz w:val="32"/>
          <w:szCs w:val="32"/>
        </w:rPr>
        <w:t xml:space="preserve">　第十一条 </w:t>
      </w:r>
      <w:r>
        <w:rPr>
          <w:rFonts w:hint="eastAsia" w:ascii="仿宋_GB2312" w:hAnsi="宋体" w:cs="宋体"/>
          <w:color w:val="000000"/>
          <w:sz w:val="32"/>
          <w:szCs w:val="32"/>
        </w:rPr>
        <w:t>人民防空警报通信设施选用符合国家人民防空警报通信体系和战术技术要求，经过国家人民防空主管部门鉴定认可的设备产品。采购人防警报器应符合政府采购管理相关规定。</w:t>
      </w:r>
      <w:r>
        <w:rPr>
          <w:rFonts w:hint="eastAsia" w:ascii="仿宋_GB2312" w:hAnsi="宋体" w:cs="宋体"/>
          <w:color w:val="000000"/>
          <w:sz w:val="32"/>
          <w:szCs w:val="32"/>
        </w:rPr>
        <w:br w:type="textWrapping"/>
      </w:r>
      <w:r>
        <w:rPr>
          <w:rFonts w:hint="eastAsia" w:ascii="仿宋_GB2312" w:hAnsi="宋体" w:cs="宋体"/>
          <w:color w:val="000000"/>
          <w:sz w:val="32"/>
          <w:szCs w:val="32"/>
        </w:rPr>
        <w:t>　　安装使用的人民防空警报器(固定和移动设备)应以电声警报器、基于电子屏多媒体多功能新型防空防灾预警报知系统为主，具备有、无线均能控制，能使用交、直流两种电源供电。警报控制系统不但能控制警报器，而且能同时与广播、电视</w:t>
      </w:r>
      <w:r>
        <w:rPr>
          <w:rFonts w:hint="eastAsia" w:ascii="仿宋_GB2312" w:hAnsi="宋体" w:cs="宋体"/>
          <w:b/>
          <w:bCs/>
          <w:color w:val="000000"/>
          <w:sz w:val="32"/>
          <w:szCs w:val="32"/>
        </w:rPr>
        <w:t>、</w:t>
      </w:r>
      <w:r>
        <w:rPr>
          <w:rFonts w:hint="eastAsia" w:ascii="仿宋_GB2312" w:hAnsi="宋体" w:cs="宋体"/>
          <w:color w:val="000000"/>
          <w:sz w:val="32"/>
          <w:szCs w:val="32"/>
        </w:rPr>
        <w:t>民用通信系统等设备传递警报信号相连接，实现全市人防警报通信资源共享、统一控制、互联互通。</w:t>
      </w:r>
      <w:bookmarkStart w:id="23" w:name="12"/>
      <w:bookmarkEnd w:id="23"/>
      <w:bookmarkStart w:id="24" w:name="I9460332"/>
      <w:bookmarkEnd w:id="24"/>
    </w:p>
    <w:p>
      <w:pPr>
        <w:pStyle w:val="5"/>
        <w:spacing w:line="600" w:lineRule="exact"/>
        <w:jc w:val="both"/>
        <w:rPr>
          <w:rFonts w:ascii="仿宋_GB2312" w:hAnsi="宋体" w:cs="宋体"/>
          <w:color w:val="000000"/>
          <w:sz w:val="32"/>
          <w:szCs w:val="32"/>
        </w:rPr>
      </w:pPr>
      <w:r>
        <w:rPr>
          <w:rFonts w:hint="eastAsia" w:ascii="仿宋_GB2312" w:hAnsi="宋体" w:cs="宋体"/>
          <w:color w:val="000000"/>
          <w:sz w:val="32"/>
          <w:szCs w:val="32"/>
        </w:rPr>
        <w:t>　　</w:t>
      </w:r>
      <w:r>
        <w:rPr>
          <w:rFonts w:hint="eastAsia" w:ascii="黑体" w:hAnsi="黑体" w:eastAsia="黑体" w:cs="黑体"/>
          <w:color w:val="000000"/>
          <w:sz w:val="32"/>
          <w:szCs w:val="32"/>
        </w:rPr>
        <w:t xml:space="preserve">第十二条 </w:t>
      </w:r>
      <w:r>
        <w:rPr>
          <w:rFonts w:hint="eastAsia" w:ascii="仿宋_GB2312" w:hAnsi="宋体" w:cs="宋体"/>
          <w:color w:val="000000"/>
          <w:sz w:val="32"/>
          <w:szCs w:val="32"/>
        </w:rPr>
        <w:t>自来水厂、火车站、长途汽车站、</w:t>
      </w:r>
      <w:r>
        <w:rPr>
          <w:rFonts w:hint="eastAsia" w:ascii="仿宋_GB2312" w:hAnsi="宋体" w:cs="宋体"/>
          <w:bCs/>
          <w:color w:val="000000"/>
          <w:sz w:val="32"/>
          <w:szCs w:val="32"/>
        </w:rPr>
        <w:t>广播电视台、</w:t>
      </w:r>
      <w:r>
        <w:rPr>
          <w:rFonts w:hint="eastAsia" w:ascii="仿宋_GB2312" w:hAnsi="宋体" w:cs="宋体"/>
          <w:color w:val="000000"/>
          <w:sz w:val="32"/>
          <w:szCs w:val="32"/>
        </w:rPr>
        <w:t>有线无线通信枢纽、水库、储藏易燃易爆和有毒物品的仓库、电厂及输变电枢纽等单位，根据单位的区域面积、周边地理环境以及人民防空警报通信声响传递的有效半径，按照声损最小、声传最远的原则，科学确定设置、安装固定或者移动警报器的数量和位置，并负责维护管理。</w:t>
      </w:r>
      <w:bookmarkStart w:id="25" w:name="I9460333"/>
      <w:bookmarkEnd w:id="25"/>
      <w:bookmarkStart w:id="26" w:name="13"/>
      <w:bookmarkEnd w:id="26"/>
    </w:p>
    <w:p>
      <w:pPr>
        <w:pStyle w:val="5"/>
        <w:spacing w:line="600" w:lineRule="exact"/>
        <w:ind w:firstLine="640" w:firstLineChars="200"/>
        <w:jc w:val="both"/>
        <w:rPr>
          <w:rFonts w:hint="eastAsia" w:ascii="仿宋_GB2312" w:hAnsi="宋体" w:cs="宋体"/>
          <w:color w:val="000000"/>
          <w:sz w:val="32"/>
          <w:szCs w:val="32"/>
        </w:rPr>
      </w:pPr>
      <w:r>
        <w:rPr>
          <w:rFonts w:hint="eastAsia" w:ascii="黑体" w:hAnsi="黑体" w:eastAsia="黑体" w:cs="黑体"/>
          <w:color w:val="000000"/>
          <w:sz w:val="32"/>
          <w:szCs w:val="32"/>
        </w:rPr>
        <w:t xml:space="preserve">第十三条 </w:t>
      </w:r>
      <w:r>
        <w:rPr>
          <w:rFonts w:hint="eastAsia" w:ascii="仿宋_GB2312" w:hAnsi="宋体" w:cs="宋体"/>
          <w:color w:val="000000"/>
          <w:sz w:val="32"/>
          <w:szCs w:val="32"/>
        </w:rPr>
        <w:t>各县区应在广场、紧急避难场所和易发水灾、滑坡、地震等自然灾害的区域安装警报通信设施，并由所在地人民政府负责管理。</w:t>
      </w:r>
      <w:bookmarkEnd w:id="11"/>
      <w:bookmarkStart w:id="27" w:name="I9460334"/>
      <w:bookmarkEnd w:id="27"/>
    </w:p>
    <w:p>
      <w:pPr>
        <w:pStyle w:val="5"/>
        <w:spacing w:line="600" w:lineRule="exact"/>
        <w:ind w:firstLine="640" w:firstLineChars="200"/>
        <w:jc w:val="both"/>
        <w:rPr>
          <w:rFonts w:hint="eastAsia" w:ascii="仿宋_GB2312" w:hAnsi="宋体" w:cs="宋体"/>
          <w:color w:val="000000"/>
          <w:sz w:val="32"/>
          <w:szCs w:val="32"/>
        </w:rPr>
      </w:pPr>
    </w:p>
    <w:p>
      <w:pPr>
        <w:pStyle w:val="5"/>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管理与维护</w:t>
      </w:r>
      <w:bookmarkStart w:id="28" w:name="14"/>
      <w:bookmarkEnd w:id="28"/>
      <w:bookmarkStart w:id="29" w:name="I9460335"/>
      <w:bookmarkEnd w:id="29"/>
    </w:p>
    <w:p>
      <w:pPr>
        <w:pStyle w:val="5"/>
        <w:spacing w:line="600" w:lineRule="exact"/>
        <w:jc w:val="center"/>
        <w:rPr>
          <w:rFonts w:hint="eastAsia" w:ascii="黑体" w:hAnsi="黑体" w:eastAsia="黑体" w:cs="黑体"/>
          <w:color w:val="000000"/>
          <w:sz w:val="32"/>
          <w:szCs w:val="32"/>
        </w:rPr>
      </w:pPr>
    </w:p>
    <w:p>
      <w:pPr>
        <w:pStyle w:val="5"/>
        <w:spacing w:line="600" w:lineRule="exact"/>
        <w:jc w:val="both"/>
        <w:rPr>
          <w:rFonts w:ascii="仿宋_GB2312" w:hAnsi="宋体" w:cs="宋体"/>
          <w:color w:val="000000"/>
          <w:sz w:val="32"/>
          <w:szCs w:val="32"/>
        </w:rPr>
      </w:pPr>
      <w:r>
        <w:rPr>
          <w:rFonts w:hint="eastAsia" w:ascii="仿宋_GB2312" w:hAnsi="宋体" w:cs="宋体"/>
          <w:color w:val="000000"/>
          <w:sz w:val="32"/>
          <w:szCs w:val="32"/>
        </w:rPr>
        <w:t>　　</w:t>
      </w:r>
      <w:r>
        <w:rPr>
          <w:rFonts w:hint="eastAsia" w:ascii="黑体" w:hAnsi="黑体" w:eastAsia="黑体" w:cs="黑体"/>
          <w:color w:val="000000"/>
          <w:sz w:val="32"/>
          <w:szCs w:val="32"/>
        </w:rPr>
        <w:t>第十四条</w:t>
      </w:r>
      <w:r>
        <w:rPr>
          <w:rFonts w:hint="eastAsia" w:ascii="仿宋_GB2312" w:hAnsi="宋体" w:cs="宋体"/>
          <w:color w:val="000000"/>
          <w:sz w:val="32"/>
          <w:szCs w:val="32"/>
        </w:rPr>
        <w:t xml:space="preserve"> 人民防空警报通信设施应当保持良好的使用状态，确保人民防空警报通信信号发放及时、准确、稳定。</w:t>
      </w:r>
      <w:bookmarkStart w:id="30" w:name="15"/>
      <w:bookmarkEnd w:id="30"/>
      <w:bookmarkStart w:id="31" w:name="I9460336"/>
      <w:bookmarkEnd w:id="31"/>
    </w:p>
    <w:p>
      <w:pPr>
        <w:pStyle w:val="5"/>
        <w:spacing w:line="600" w:lineRule="exact"/>
        <w:rPr>
          <w:rFonts w:ascii="仿宋_GB2312" w:hAnsi="宋体" w:cs="宋体"/>
          <w:color w:val="000000"/>
          <w:sz w:val="32"/>
          <w:szCs w:val="32"/>
        </w:rPr>
      </w:pPr>
      <w:r>
        <w:rPr>
          <w:rFonts w:hint="eastAsia" w:ascii="仿宋_GB2312" w:hAnsi="宋体" w:cs="宋体"/>
          <w:color w:val="000000"/>
          <w:sz w:val="32"/>
          <w:szCs w:val="32"/>
        </w:rPr>
        <w:t>　　</w:t>
      </w:r>
      <w:r>
        <w:rPr>
          <w:rFonts w:hint="eastAsia" w:ascii="黑体" w:hAnsi="黑体" w:eastAsia="黑体" w:cs="黑体"/>
          <w:color w:val="000000"/>
          <w:sz w:val="32"/>
          <w:szCs w:val="32"/>
        </w:rPr>
        <w:t>第十五条　</w:t>
      </w:r>
      <w:r>
        <w:rPr>
          <w:rFonts w:hint="eastAsia" w:ascii="仿宋_GB2312" w:hAnsi="宋体" w:cs="宋体"/>
          <w:color w:val="000000"/>
          <w:sz w:val="32"/>
          <w:szCs w:val="32"/>
        </w:rPr>
        <w:t>人民防空警报通信设施的维护管理工作由市、县区、镇办分级负责。</w:t>
      </w:r>
      <w:r>
        <w:rPr>
          <w:rFonts w:hint="eastAsia" w:ascii="仿宋_GB2312" w:hAnsi="宋体" w:cs="宋体"/>
          <w:color w:val="000000"/>
          <w:sz w:val="32"/>
          <w:szCs w:val="32"/>
        </w:rPr>
        <w:br w:type="textWrapping"/>
      </w:r>
      <w:r>
        <w:rPr>
          <w:rFonts w:hint="eastAsia" w:ascii="仿宋_GB2312" w:hAnsi="宋体" w:cs="宋体"/>
          <w:color w:val="000000"/>
          <w:sz w:val="32"/>
          <w:szCs w:val="32"/>
        </w:rPr>
        <w:t>　　市人民防空主管部门负责制定警报通信设施维护管理制度，组织技术培训，检查、指导县区维护保养工作，负责中心城市、商州区和商洛高新区区域内防空警报总控中心设备的维护保养和管理。</w:t>
      </w:r>
      <w:r>
        <w:rPr>
          <w:rFonts w:hint="eastAsia" w:ascii="仿宋_GB2312" w:hAnsi="宋体" w:cs="宋体"/>
          <w:color w:val="000000"/>
          <w:sz w:val="32"/>
          <w:szCs w:val="32"/>
        </w:rPr>
        <w:br w:type="textWrapping"/>
      </w:r>
      <w:r>
        <w:rPr>
          <w:rFonts w:hint="eastAsia" w:ascii="仿宋_GB2312" w:hAnsi="宋体" w:cs="宋体"/>
          <w:color w:val="000000"/>
          <w:sz w:val="32"/>
          <w:szCs w:val="32"/>
        </w:rPr>
        <w:t>　　各县区人民防空主管部门负责组织检查、指导本区域内警报通信设施设置单位落实维护保养制度和日常管理工作，负责防空警报分控中心设备的维护保养和管理。</w:t>
      </w:r>
      <w:r>
        <w:rPr>
          <w:rFonts w:hint="eastAsia" w:ascii="仿宋_GB2312" w:hAnsi="宋体" w:cs="宋体"/>
          <w:color w:val="000000"/>
          <w:sz w:val="32"/>
          <w:szCs w:val="32"/>
        </w:rPr>
        <w:br w:type="textWrapping"/>
      </w:r>
      <w:r>
        <w:rPr>
          <w:rFonts w:hint="eastAsia" w:ascii="仿宋_GB2312" w:hAnsi="宋体" w:cs="宋体"/>
          <w:color w:val="000000"/>
          <w:sz w:val="32"/>
          <w:szCs w:val="32"/>
        </w:rPr>
        <w:t>　　镇办人民政府负责警报通信设施设置单位和责任人的管理，具体实施警报通信设施的日常维护保养监督管理工作，并建立警报通信设施维护保养档案。</w:t>
      </w:r>
      <w:bookmarkStart w:id="32" w:name="16"/>
      <w:bookmarkEnd w:id="32"/>
      <w:bookmarkStart w:id="33" w:name="I9460337"/>
      <w:bookmarkEnd w:id="33"/>
    </w:p>
    <w:p>
      <w:pPr>
        <w:pStyle w:val="5"/>
        <w:spacing w:line="600" w:lineRule="exact"/>
        <w:rPr>
          <w:rFonts w:ascii="仿宋_GB2312" w:hAnsi="宋体" w:cs="宋体"/>
          <w:color w:val="000000"/>
          <w:sz w:val="32"/>
          <w:szCs w:val="32"/>
        </w:rPr>
      </w:pPr>
      <w:r>
        <w:rPr>
          <w:rFonts w:hint="eastAsia" w:ascii="仿宋_GB2312" w:hAnsi="宋体" w:cs="宋体"/>
          <w:color w:val="000000"/>
          <w:sz w:val="32"/>
          <w:szCs w:val="32"/>
        </w:rPr>
        <w:t>　　</w:t>
      </w:r>
      <w:r>
        <w:rPr>
          <w:rFonts w:hint="eastAsia" w:ascii="黑体" w:hAnsi="黑体" w:eastAsia="黑体" w:cs="黑体"/>
          <w:color w:val="000000"/>
          <w:sz w:val="32"/>
          <w:szCs w:val="32"/>
        </w:rPr>
        <w:t xml:space="preserve">第十六条 </w:t>
      </w:r>
      <w:r>
        <w:rPr>
          <w:rFonts w:hint="eastAsia" w:ascii="仿宋_GB2312" w:hAnsi="宋体" w:cs="宋体"/>
          <w:color w:val="000000"/>
          <w:sz w:val="32"/>
          <w:szCs w:val="32"/>
        </w:rPr>
        <w:t>人民防空警报通信设置单位和承担人民防空警报通信设施控制线路、电源线路调配和通信警报设施维护保养的单位应当确定一至两名防空警报设施日常维护管理责任人，并报人民防空主管部门。</w:t>
      </w:r>
      <w:r>
        <w:rPr>
          <w:rFonts w:hint="eastAsia" w:ascii="仿宋_GB2312" w:hAnsi="宋体" w:cs="宋体"/>
          <w:color w:val="000000"/>
          <w:sz w:val="32"/>
          <w:szCs w:val="32"/>
        </w:rPr>
        <w:br w:type="textWrapping"/>
      </w:r>
      <w:r>
        <w:rPr>
          <w:rFonts w:hint="eastAsia" w:ascii="仿宋_GB2312" w:hAnsi="宋体" w:cs="宋体"/>
          <w:color w:val="000000"/>
          <w:sz w:val="32"/>
          <w:szCs w:val="32"/>
        </w:rPr>
        <w:t>　　维护管理责任人应保持相对稳定，自觉接受人民防空主管部门的指导。如需调整变动的，所在单位应重新确定责任人，及时做好交接工作，并报人民防空主管部门。</w:t>
      </w:r>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第十七条  </w:t>
      </w:r>
      <w:r>
        <w:rPr>
          <w:rFonts w:hint="eastAsia" w:ascii="仿宋_GB2312" w:hAnsi="宋体" w:cs="宋体"/>
          <w:color w:val="000000"/>
          <w:sz w:val="32"/>
          <w:szCs w:val="32"/>
        </w:rPr>
        <w:t>建立健全警报通信维护管理工作制度。按照市、</w:t>
      </w:r>
    </w:p>
    <w:p>
      <w:pPr>
        <w:pStyle w:val="5"/>
        <w:spacing w:line="600" w:lineRule="exact"/>
        <w:ind w:left="-19" w:leftChars="-6" w:firstLine="19" w:firstLineChars="6"/>
        <w:jc w:val="both"/>
        <w:rPr>
          <w:rFonts w:hint="eastAsia" w:ascii="仿宋_GB2312" w:hAnsi="宋体" w:cs="宋体"/>
          <w:color w:val="000000"/>
          <w:sz w:val="32"/>
          <w:szCs w:val="32"/>
        </w:rPr>
      </w:pPr>
      <w:r>
        <w:rPr>
          <w:rFonts w:hint="eastAsia" w:ascii="仿宋_GB2312" w:hAnsi="宋体" w:cs="宋体"/>
          <w:color w:val="000000"/>
          <w:sz w:val="32"/>
          <w:szCs w:val="32"/>
        </w:rPr>
        <w:t xml:space="preserve">县区、镇办设置单位分级负责权限，坚持开展日常维护管理工作，发现问题，及时处理。检查情况记录存档，作为年度考核依据。 </w:t>
      </w:r>
    </w:p>
    <w:p>
      <w:pPr>
        <w:pStyle w:val="5"/>
        <w:spacing w:line="600" w:lineRule="exact"/>
        <w:ind w:left="-19" w:leftChars="-6" w:firstLine="652" w:firstLineChars="204"/>
        <w:jc w:val="both"/>
        <w:rPr>
          <w:rFonts w:ascii="仿宋_GB2312" w:hAnsi="宋体" w:cs="宋体"/>
          <w:color w:val="000000"/>
          <w:sz w:val="32"/>
          <w:szCs w:val="32"/>
        </w:rPr>
      </w:pPr>
      <w:r>
        <w:rPr>
          <w:rFonts w:hint="eastAsia" w:ascii="黑体" w:hAnsi="黑体" w:eastAsia="黑体" w:cs="黑体"/>
          <w:color w:val="000000"/>
          <w:sz w:val="32"/>
          <w:szCs w:val="32"/>
        </w:rPr>
        <w:t xml:space="preserve">第十八条 </w:t>
      </w:r>
      <w:r>
        <w:rPr>
          <w:rFonts w:hint="eastAsia" w:ascii="仿宋_GB2312" w:hAnsi="宋体" w:cs="宋体"/>
          <w:color w:val="000000"/>
          <w:sz w:val="32"/>
          <w:szCs w:val="32"/>
        </w:rPr>
        <w:t xml:space="preserve"> 建立人民防空警报通信设施档案，注明安装时间、位置、设备的名称和数量、产权归属维护管理的责任单位和个人等情况。按照维护管理制度对警报通信设施进行定期检查维护，在雷雨大风等恶劣天气应当进行检查，发现问题及时报告人民防空主管部门，并做好防护加固工作，尽快恢复损坏的人民防空警报通信设施。</w:t>
      </w:r>
      <w:r>
        <w:rPr>
          <w:rFonts w:hint="eastAsia" w:ascii="仿宋_GB2312" w:hAnsi="宋体" w:cs="宋体"/>
          <w:color w:val="000000"/>
          <w:sz w:val="32"/>
          <w:szCs w:val="32"/>
        </w:rPr>
        <w:br w:type="textWrapping"/>
      </w:r>
      <w:r>
        <w:rPr>
          <w:rFonts w:hint="eastAsia" w:ascii="宋体" w:hAnsi="宋体" w:cs="宋体"/>
          <w:color w:val="000000"/>
          <w:sz w:val="32"/>
          <w:szCs w:val="32"/>
        </w:rPr>
        <w:t>  </w:t>
      </w:r>
      <w:r>
        <w:rPr>
          <w:rFonts w:hint="eastAsia" w:ascii="黑体" w:hAnsi="黑体" w:eastAsia="黑体" w:cs="黑体"/>
          <w:color w:val="000000"/>
          <w:sz w:val="32"/>
          <w:szCs w:val="32"/>
        </w:rPr>
        <w:t xml:space="preserve">第十九条 </w:t>
      </w:r>
      <w:r>
        <w:rPr>
          <w:rFonts w:hint="eastAsia" w:ascii="仿宋_GB2312" w:hAnsi="宋体" w:cs="宋体"/>
          <w:color w:val="000000"/>
          <w:sz w:val="32"/>
          <w:szCs w:val="32"/>
        </w:rPr>
        <w:t>对人防警报设备维护管理工作成绩显著的单位、个人，人民防空主管部门应当给予通报表扬。</w:t>
      </w:r>
      <w:r>
        <w:rPr>
          <w:rFonts w:hint="eastAsia" w:ascii="仿宋_GB2312" w:hAnsi="宋体" w:cs="宋体"/>
          <w:color w:val="000000"/>
          <w:sz w:val="32"/>
          <w:szCs w:val="32"/>
        </w:rPr>
        <w:br w:type="textWrapping"/>
      </w:r>
      <w:r>
        <w:rPr>
          <w:rFonts w:hint="eastAsia" w:ascii="宋体" w:hAnsi="宋体" w:cs="宋体"/>
          <w:color w:val="000000"/>
          <w:sz w:val="32"/>
          <w:szCs w:val="32"/>
        </w:rPr>
        <w:t>  </w:t>
      </w:r>
      <w:r>
        <w:rPr>
          <w:rFonts w:hint="eastAsia" w:ascii="仿宋_GB2312" w:hAnsi="宋体" w:cs="宋体"/>
          <w:color w:val="000000"/>
          <w:sz w:val="32"/>
          <w:szCs w:val="32"/>
        </w:rPr>
        <w:t>对年度目标责任考核合格的镇办人民防空设施管理人员，每年拨付一定的维护管理费。</w:t>
      </w:r>
      <w:r>
        <w:rPr>
          <w:rFonts w:hint="eastAsia" w:ascii="仿宋_GB2312" w:hAnsi="宋体" w:cs="宋体"/>
          <w:color w:val="000000"/>
          <w:sz w:val="32"/>
          <w:szCs w:val="32"/>
        </w:rPr>
        <w:br w:type="textWrapping"/>
      </w:r>
      <w:r>
        <w:rPr>
          <w:rFonts w:hint="eastAsia" w:ascii="仿宋_GB2312" w:hAnsi="宋体" w:cs="宋体"/>
          <w:color w:val="000000"/>
          <w:sz w:val="32"/>
          <w:szCs w:val="32"/>
        </w:rPr>
        <w:t xml:space="preserve">    </w:t>
      </w:r>
      <w:r>
        <w:rPr>
          <w:rFonts w:hint="eastAsia" w:ascii="黑体" w:hAnsi="黑体" w:eastAsia="黑体" w:cs="黑体"/>
          <w:color w:val="000000"/>
          <w:sz w:val="32"/>
          <w:szCs w:val="32"/>
        </w:rPr>
        <w:t xml:space="preserve">第二十条 </w:t>
      </w:r>
      <w:r>
        <w:rPr>
          <w:rFonts w:hint="eastAsia" w:ascii="仿宋_GB2312" w:hAnsi="宋体" w:cs="宋体"/>
          <w:color w:val="000000"/>
          <w:sz w:val="32"/>
          <w:szCs w:val="32"/>
        </w:rPr>
        <w:t>任何单位和个人不得在人民防空警报通信设施安全距离内存放易燃、易爆、剧毒、腐蚀性物品，不得占用、堵塞通向警报通信设施的通道。发现可能影响人民防空警报通信设施正常使用时，警报通信设施的设置单位和镇办政府应采取必要措施并及时报告人民防空主管部门。</w:t>
      </w:r>
      <w:r>
        <w:rPr>
          <w:rFonts w:hint="eastAsia" w:ascii="仿宋_GB2312" w:hAnsi="宋体" w:cs="宋体"/>
          <w:color w:val="000000"/>
          <w:sz w:val="32"/>
          <w:szCs w:val="32"/>
        </w:rPr>
        <w:br w:type="textWrapping"/>
      </w:r>
      <w:r>
        <w:rPr>
          <w:rFonts w:hint="eastAsia" w:ascii="仿宋_GB2312" w:hAnsi="宋体" w:cs="宋体"/>
          <w:color w:val="000000"/>
          <w:sz w:val="32"/>
          <w:szCs w:val="32"/>
        </w:rPr>
        <w:t xml:space="preserve">  </w:t>
      </w:r>
      <w:r>
        <w:rPr>
          <w:rFonts w:hint="eastAsia" w:ascii="黑体" w:hAnsi="黑体" w:eastAsia="黑体" w:cs="黑体"/>
          <w:color w:val="000000"/>
          <w:sz w:val="32"/>
          <w:szCs w:val="32"/>
        </w:rPr>
        <w:t xml:space="preserve">  第二十一条 </w:t>
      </w:r>
      <w:r>
        <w:rPr>
          <w:rFonts w:hint="eastAsia" w:ascii="仿宋_GB2312" w:hAnsi="宋体" w:cs="宋体"/>
          <w:color w:val="000000"/>
          <w:sz w:val="32"/>
          <w:szCs w:val="32"/>
        </w:rPr>
        <w:t xml:space="preserve"> 对警报台、控制台、控制按钮等严格管理，无关人员不得进入。严禁向无关人员泄露人民防空警报通信设备的技术数据、防护能力等有关情况。</w:t>
      </w:r>
    </w:p>
    <w:p>
      <w:pPr>
        <w:pStyle w:val="5"/>
        <w:spacing w:line="600" w:lineRule="exact"/>
        <w:ind w:firstLine="640" w:firstLineChars="200"/>
        <w:jc w:val="both"/>
        <w:rPr>
          <w:rFonts w:hint="eastAsia" w:ascii="仿宋_GB2312" w:hAnsi="宋体" w:cs="宋体"/>
          <w:color w:val="000000"/>
          <w:sz w:val="32"/>
          <w:szCs w:val="32"/>
        </w:rPr>
      </w:pPr>
      <w:r>
        <w:rPr>
          <w:rFonts w:hint="eastAsia" w:ascii="黑体" w:hAnsi="黑体" w:eastAsia="黑体" w:cs="黑体"/>
          <w:color w:val="000000"/>
          <w:sz w:val="32"/>
          <w:szCs w:val="32"/>
        </w:rPr>
        <w:t xml:space="preserve">第二十二条 </w:t>
      </w:r>
      <w:r>
        <w:rPr>
          <w:rFonts w:hint="eastAsia" w:ascii="仿宋_GB2312" w:hAnsi="宋体" w:cs="宋体"/>
          <w:color w:val="000000"/>
          <w:sz w:val="32"/>
          <w:szCs w:val="32"/>
        </w:rPr>
        <w:t>人民防空警报通信设施的设置场所或者建筑物的权属发生变更时，双方当事人应在权属变更之日起15日内，就警报通信设施及维护管理责任等移交事宜，报县级以上人民防空主管部门，由人民防空主管部门组织双方当事人办理交接手续。</w:t>
      </w:r>
    </w:p>
    <w:p>
      <w:pPr>
        <w:pStyle w:val="5"/>
        <w:spacing w:line="600" w:lineRule="exact"/>
        <w:ind w:firstLine="640" w:firstLineChars="200"/>
        <w:jc w:val="both"/>
        <w:rPr>
          <w:rFonts w:hint="eastAsia" w:ascii="仿宋_GB2312" w:hAnsi="宋体" w:cs="宋体"/>
          <w:color w:val="000000"/>
          <w:sz w:val="32"/>
          <w:szCs w:val="32"/>
        </w:rPr>
      </w:pPr>
    </w:p>
    <w:p>
      <w:pPr>
        <w:pStyle w:val="5"/>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拆除与报废</w:t>
      </w:r>
    </w:p>
    <w:p>
      <w:pPr>
        <w:pStyle w:val="5"/>
        <w:spacing w:line="600" w:lineRule="exact"/>
        <w:jc w:val="center"/>
        <w:rPr>
          <w:rFonts w:hint="eastAsia" w:ascii="黑体" w:hAnsi="黑体" w:eastAsia="黑体" w:cs="黑体"/>
          <w:color w:val="000000"/>
          <w:sz w:val="32"/>
          <w:szCs w:val="32"/>
        </w:rPr>
      </w:pPr>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第二十三条 </w:t>
      </w:r>
      <w:r>
        <w:rPr>
          <w:rFonts w:hint="eastAsia" w:ascii="仿宋_GB2312" w:hAnsi="宋体" w:cs="宋体"/>
          <w:color w:val="000000"/>
          <w:sz w:val="32"/>
          <w:szCs w:val="32"/>
        </w:rPr>
        <w:t>人民防空警报通信设施实行报废更新备案制度。对拟报废的人民防空警报通信设施，由县人民防空主管部门组织技术人员对警报通信设施设备进行鉴定，作出拆除决定，报市人民防空主管部门备案后，在原址或者新址重新安装警报通信设施设备。</w:t>
      </w:r>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第二十四条 </w:t>
      </w:r>
      <w:r>
        <w:rPr>
          <w:rFonts w:hint="eastAsia" w:ascii="仿宋_GB2312" w:hAnsi="宋体" w:cs="宋体"/>
          <w:color w:val="000000"/>
          <w:sz w:val="32"/>
          <w:szCs w:val="32"/>
        </w:rPr>
        <w:t>任何单位和个人不得擅自拆除、迂移人民防空警报通信设施，不得随意改变人民防空警报通信设备的部件和线路，因房屋改造、拆迁需要暂时拆除、迁移警报通信设施的，改造、拆迁单位应在施工15个工作日之前向人民防空主管部门申请，人民防空主管部门自收到申请之日起5个工作日内应作出决定，并向申请单位发出通知书；不同意拆除、迁移警报通信设施的，应当说明理由。重新安装、迁移警报通信设施以及损坏修复的一切费用由房屋改造、拆迁单位承担。</w:t>
      </w:r>
    </w:p>
    <w:p>
      <w:pPr>
        <w:pStyle w:val="5"/>
        <w:spacing w:line="600" w:lineRule="exact"/>
        <w:jc w:val="center"/>
        <w:rPr>
          <w:rFonts w:hint="eastAsia" w:ascii="黑体" w:hAnsi="黑体" w:eastAsia="黑体" w:cs="黑体"/>
          <w:color w:val="000000"/>
          <w:sz w:val="32"/>
          <w:szCs w:val="32"/>
        </w:rPr>
      </w:pPr>
    </w:p>
    <w:p>
      <w:pPr>
        <w:pStyle w:val="5"/>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信号与发布</w:t>
      </w:r>
    </w:p>
    <w:p>
      <w:pPr>
        <w:pStyle w:val="5"/>
        <w:spacing w:line="600" w:lineRule="exact"/>
        <w:jc w:val="center"/>
        <w:rPr>
          <w:rFonts w:hint="eastAsia" w:ascii="黑体" w:hAnsi="黑体" w:eastAsia="黑体" w:cs="黑体"/>
          <w:color w:val="000000"/>
          <w:sz w:val="32"/>
          <w:szCs w:val="32"/>
        </w:rPr>
      </w:pPr>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第二十五条 </w:t>
      </w:r>
      <w:r>
        <w:rPr>
          <w:rFonts w:hint="eastAsia" w:ascii="仿宋_GB2312" w:hAnsi="宋体" w:cs="宋体"/>
          <w:color w:val="000000"/>
          <w:sz w:val="32"/>
          <w:szCs w:val="32"/>
        </w:rPr>
        <w:t>人民防空警报通信信号按照下列方式发布：</w:t>
      </w:r>
    </w:p>
    <w:p>
      <w:pPr>
        <w:pStyle w:val="5"/>
        <w:spacing w:line="600" w:lineRule="exact"/>
        <w:ind w:firstLine="640" w:firstLineChars="200"/>
        <w:jc w:val="both"/>
        <w:rPr>
          <w:rFonts w:ascii="仿宋_GB2312" w:hAnsi="宋体" w:cs="宋体"/>
          <w:color w:val="000000"/>
          <w:sz w:val="32"/>
          <w:szCs w:val="32"/>
        </w:rPr>
      </w:pPr>
      <w:r>
        <w:rPr>
          <w:rFonts w:hint="eastAsia" w:ascii="仿宋_GB2312" w:hAnsi="宋体" w:cs="宋体"/>
          <w:color w:val="000000"/>
          <w:sz w:val="32"/>
          <w:szCs w:val="32"/>
        </w:rPr>
        <w:t>(一) 人民防空警报通信信号按照国家规定执行；</w:t>
      </w:r>
    </w:p>
    <w:p>
      <w:pPr>
        <w:pStyle w:val="5"/>
        <w:spacing w:line="600" w:lineRule="exact"/>
        <w:ind w:firstLine="640" w:firstLineChars="200"/>
        <w:jc w:val="both"/>
        <w:rPr>
          <w:rFonts w:ascii="仿宋_GB2312" w:hAnsi="宋体" w:cs="宋体"/>
          <w:color w:val="000000"/>
          <w:sz w:val="32"/>
          <w:szCs w:val="32"/>
        </w:rPr>
      </w:pPr>
      <w:r>
        <w:rPr>
          <w:rFonts w:hint="eastAsia" w:ascii="仿宋_GB2312" w:hAnsi="宋体" w:cs="宋体"/>
          <w:color w:val="000000"/>
          <w:sz w:val="32"/>
          <w:szCs w:val="32"/>
        </w:rPr>
        <w:t>(二) 用于区域性重大突发事件警报通信信号为：鸣60秒，停30秒，反复两次为一个周期(时间为3分钟)；</w:t>
      </w:r>
    </w:p>
    <w:p>
      <w:pPr>
        <w:pStyle w:val="5"/>
        <w:spacing w:line="600" w:lineRule="exact"/>
        <w:ind w:firstLine="640" w:firstLineChars="200"/>
        <w:jc w:val="both"/>
        <w:rPr>
          <w:rFonts w:ascii="仿宋_GB2312" w:hAnsi="宋体" w:cs="宋体"/>
          <w:color w:val="000000"/>
          <w:sz w:val="32"/>
          <w:szCs w:val="32"/>
        </w:rPr>
      </w:pPr>
      <w:r>
        <w:rPr>
          <w:rFonts w:hint="eastAsia" w:ascii="仿宋_GB2312" w:hAnsi="宋体" w:cs="宋体"/>
          <w:color w:val="000000"/>
          <w:sz w:val="32"/>
          <w:szCs w:val="32"/>
        </w:rPr>
        <w:t>(三) 用于防火警报通信信号为：鸣20秒，停10秒，反复6次为一个周期(时间为3分钟)；</w:t>
      </w:r>
    </w:p>
    <w:p>
      <w:pPr>
        <w:pStyle w:val="5"/>
        <w:spacing w:line="600" w:lineRule="exact"/>
        <w:ind w:firstLine="640" w:firstLineChars="200"/>
        <w:jc w:val="both"/>
        <w:rPr>
          <w:rFonts w:ascii="仿宋_GB2312" w:hAnsi="宋体" w:cs="宋体"/>
          <w:color w:val="000000"/>
          <w:sz w:val="32"/>
          <w:szCs w:val="32"/>
        </w:rPr>
      </w:pPr>
      <w:r>
        <w:rPr>
          <w:rFonts w:hint="eastAsia" w:ascii="仿宋_GB2312" w:hAnsi="宋体" w:cs="宋体"/>
          <w:color w:val="000000"/>
          <w:sz w:val="32"/>
          <w:szCs w:val="32"/>
        </w:rPr>
        <w:t>(四) 用于防灾警报通信信号为：呜10秒，停20秒，反复6次为一个周期(时间为3分钟)；</w:t>
      </w:r>
    </w:p>
    <w:p>
      <w:pPr>
        <w:pStyle w:val="5"/>
        <w:spacing w:line="600" w:lineRule="exact"/>
        <w:ind w:firstLine="640" w:firstLineChars="200"/>
        <w:jc w:val="both"/>
        <w:rPr>
          <w:rFonts w:ascii="仿宋_GB2312" w:hAnsi="宋体" w:cs="宋体"/>
          <w:color w:val="000000"/>
          <w:sz w:val="32"/>
          <w:szCs w:val="32"/>
        </w:rPr>
      </w:pPr>
      <w:r>
        <w:rPr>
          <w:rFonts w:hint="eastAsia" w:ascii="仿宋_GB2312" w:hAnsi="宋体" w:cs="宋体"/>
          <w:color w:val="000000"/>
          <w:sz w:val="32"/>
          <w:szCs w:val="32"/>
        </w:rPr>
        <w:t>(五)其它警报通信信号发布方式根据需要另行制定。</w:t>
      </w:r>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第二十六条 </w:t>
      </w:r>
      <w:r>
        <w:rPr>
          <w:rFonts w:hint="eastAsia" w:ascii="仿宋_GB2312" w:hAnsi="宋体" w:cs="宋体"/>
          <w:color w:val="000000"/>
          <w:sz w:val="32"/>
          <w:szCs w:val="32"/>
        </w:rPr>
        <w:t xml:space="preserve"> 市、县区人民防空主管部门负责组织实施人民防空警报通信信号的发放工作。</w:t>
      </w:r>
    </w:p>
    <w:p>
      <w:pPr>
        <w:pStyle w:val="5"/>
        <w:spacing w:line="600" w:lineRule="exact"/>
        <w:ind w:firstLine="640" w:firstLineChars="200"/>
        <w:jc w:val="both"/>
        <w:rPr>
          <w:rFonts w:ascii="仿宋_GB2312" w:hAnsi="宋体" w:cs="宋体"/>
          <w:color w:val="000000"/>
          <w:sz w:val="32"/>
          <w:szCs w:val="32"/>
        </w:rPr>
      </w:pPr>
      <w:r>
        <w:rPr>
          <w:rFonts w:hint="eastAsia" w:ascii="仿宋_GB2312" w:hAnsi="宋体" w:cs="宋体"/>
          <w:color w:val="000000"/>
          <w:sz w:val="32"/>
          <w:szCs w:val="32"/>
        </w:rPr>
        <w:t>人民防空通信警报信号属于专用信号，任何单位和个人不得使用和占用与其相同信道频率、音响信号。</w:t>
      </w:r>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第二十七条 </w:t>
      </w:r>
      <w:r>
        <w:rPr>
          <w:rFonts w:hint="eastAsia" w:ascii="仿宋_GB2312" w:hAnsi="宋体" w:cs="宋体"/>
          <w:color w:val="000000"/>
          <w:sz w:val="32"/>
          <w:szCs w:val="32"/>
        </w:rPr>
        <w:t xml:space="preserve"> 战时人民防空警报通信信号发放根据市人民防空指挥部或者上级指挥机关命令发放。</w:t>
      </w:r>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第二十八条 </w:t>
      </w:r>
      <w:r>
        <w:rPr>
          <w:rFonts w:hint="eastAsia" w:ascii="仿宋_GB2312" w:hAnsi="宋体" w:cs="宋体"/>
          <w:color w:val="000000"/>
          <w:sz w:val="32"/>
          <w:szCs w:val="32"/>
        </w:rPr>
        <w:t xml:space="preserve"> 平时用于区域性重大突发事件、重大自然灾害时，人民防空警报通信信号发放由各县区人民政府决定。大型厂矿、水库、油库、化工企业等重点防护单位，以及其他设置人民防空警报通信设施的单位，发生爆炸、火灾、化学危险品泄漏等重大突发事件，或者发生重大自然灾害时，确需鸣放人民防空警报且符合发放要求的，可以应急先行发放，并同时上报所在地人民政府。</w:t>
      </w:r>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第二十九条 </w:t>
      </w:r>
      <w:r>
        <w:rPr>
          <w:rFonts w:hint="eastAsia" w:ascii="仿宋_GB2312" w:hAnsi="宋体" w:cs="宋体"/>
          <w:color w:val="000000"/>
          <w:sz w:val="32"/>
          <w:szCs w:val="32"/>
        </w:rPr>
        <w:t xml:space="preserve"> 建立人民防空警报试鸣放日制度。每年9月18日为我市防空警报试鸣放日。</w:t>
      </w:r>
    </w:p>
    <w:p>
      <w:pPr>
        <w:pStyle w:val="5"/>
        <w:spacing w:line="600" w:lineRule="exact"/>
        <w:ind w:firstLine="640" w:firstLineChars="200"/>
        <w:jc w:val="both"/>
        <w:rPr>
          <w:rFonts w:ascii="仿宋_GB2312" w:hAnsi="宋体" w:cs="宋体"/>
          <w:color w:val="000000"/>
          <w:sz w:val="32"/>
          <w:szCs w:val="32"/>
        </w:rPr>
      </w:pPr>
      <w:r>
        <w:rPr>
          <w:rFonts w:hint="eastAsia" w:ascii="仿宋_GB2312" w:hAnsi="宋体" w:cs="宋体"/>
          <w:color w:val="000000"/>
          <w:sz w:val="32"/>
          <w:szCs w:val="32"/>
        </w:rPr>
        <w:t>市人民防空主管部门组织市、县区、镇办三级防空警报试鸣演练活动，并且按照法律规定在人民防空警报试鸣的5日前发布公告。各县人民政府可以按照有关规定增设防空警报试鸣日，适时组织防空警报试鸣活动。</w:t>
      </w:r>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第三十条  </w:t>
      </w:r>
      <w:r>
        <w:rPr>
          <w:rFonts w:hint="eastAsia" w:ascii="仿宋_GB2312" w:hAnsi="宋体" w:cs="宋体"/>
          <w:color w:val="000000"/>
          <w:sz w:val="32"/>
          <w:szCs w:val="32"/>
        </w:rPr>
        <w:t xml:space="preserve">电信、广播电台、电视台、广播电视传输单位在接收到人民防空警报通信信号发放的命令后，战时优先传递防空警报通信信号，平时应当按照政府要求及时传递防灾警报通信信号和防空警报通信试鸣信号。所有人民防空警报通信设施设置单位接到发放人民防空警报通信信号命令后，必须按照规定及时发放人民防空警报通信信号，不得延误。 </w:t>
      </w:r>
    </w:p>
    <w:p>
      <w:pPr>
        <w:pStyle w:val="5"/>
        <w:spacing w:line="60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第三十一条 </w:t>
      </w:r>
      <w:r>
        <w:rPr>
          <w:rFonts w:hint="eastAsia" w:ascii="仿宋_GB2312" w:hAnsi="宋体" w:cs="宋体"/>
          <w:color w:val="000000"/>
          <w:sz w:val="32"/>
          <w:szCs w:val="32"/>
        </w:rPr>
        <w:t>安装、迁移、更新人民防空警报通信设施调试时需试呜的，应报所在地人民防空主管部门批准。</w:t>
      </w:r>
    </w:p>
    <w:p>
      <w:pPr>
        <w:pStyle w:val="5"/>
        <w:spacing w:line="600" w:lineRule="exact"/>
        <w:jc w:val="center"/>
        <w:rPr>
          <w:rFonts w:hint="eastAsia" w:ascii="黑体" w:hAnsi="黑体" w:eastAsia="黑体" w:cs="黑体"/>
          <w:color w:val="000000"/>
          <w:sz w:val="32"/>
          <w:szCs w:val="32"/>
        </w:rPr>
      </w:pPr>
    </w:p>
    <w:p>
      <w:pPr>
        <w:pStyle w:val="5"/>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法律责任</w:t>
      </w:r>
    </w:p>
    <w:p>
      <w:pPr>
        <w:pStyle w:val="5"/>
        <w:spacing w:line="600" w:lineRule="exact"/>
        <w:ind w:firstLine="640" w:firstLineChars="200"/>
        <w:jc w:val="both"/>
        <w:rPr>
          <w:rFonts w:hint="eastAsia" w:ascii="黑体" w:hAnsi="黑体" w:eastAsia="黑体" w:cs="黑体"/>
          <w:color w:val="000000"/>
          <w:sz w:val="32"/>
          <w:szCs w:val="32"/>
        </w:rPr>
      </w:pPr>
    </w:p>
    <w:p>
      <w:pPr>
        <w:pStyle w:val="5"/>
        <w:spacing w:line="600" w:lineRule="exact"/>
        <w:ind w:firstLine="640" w:firstLineChars="200"/>
        <w:jc w:val="both"/>
        <w:rPr>
          <w:rFonts w:hint="eastAsia" w:ascii="仿宋_GB2312" w:hAnsi="宋体" w:cs="宋体"/>
          <w:color w:val="000000"/>
          <w:sz w:val="32"/>
          <w:szCs w:val="32"/>
        </w:rPr>
      </w:pPr>
      <w:r>
        <w:rPr>
          <w:rFonts w:hint="eastAsia" w:ascii="黑体" w:hAnsi="黑体" w:eastAsia="黑体" w:cs="黑体"/>
          <w:color w:val="000000"/>
          <w:sz w:val="32"/>
          <w:szCs w:val="32"/>
        </w:rPr>
        <w:t xml:space="preserve">第三十二条 </w:t>
      </w:r>
      <w:r>
        <w:rPr>
          <w:rFonts w:ascii="仿宋_GB2312" w:hAnsi="宋体" w:cs="宋体"/>
          <w:color w:val="000000"/>
          <w:sz w:val="32"/>
          <w:szCs w:val="32"/>
        </w:rPr>
        <w:t>有下列行为之一的，由</w:t>
      </w:r>
      <w:r>
        <w:rPr>
          <w:rFonts w:hint="eastAsia" w:ascii="仿宋_GB2312" w:hAnsi="宋体" w:cs="宋体"/>
          <w:color w:val="000000"/>
          <w:sz w:val="32"/>
          <w:szCs w:val="32"/>
        </w:rPr>
        <w:t>市、县区</w:t>
      </w:r>
      <w:r>
        <w:rPr>
          <w:rFonts w:ascii="仿宋_GB2312" w:hAnsi="宋体" w:cs="宋体"/>
          <w:color w:val="000000"/>
          <w:sz w:val="32"/>
          <w:szCs w:val="32"/>
        </w:rPr>
        <w:t>人民防空主管部门</w:t>
      </w:r>
      <w:r>
        <w:rPr>
          <w:rFonts w:hint="eastAsia" w:ascii="仿宋_GB2312" w:hAnsi="宋体" w:cs="宋体"/>
          <w:color w:val="000000"/>
          <w:sz w:val="32"/>
          <w:szCs w:val="32"/>
        </w:rPr>
        <w:t>依照《中华人民共和国人民防空法》</w:t>
      </w:r>
      <w:r>
        <w:rPr>
          <w:rFonts w:ascii="仿宋_GB2312" w:hAnsi="宋体" w:cs="宋体"/>
          <w:color w:val="000000"/>
          <w:sz w:val="32"/>
          <w:szCs w:val="32"/>
        </w:rPr>
        <w:t>第四十九条</w:t>
      </w:r>
      <w:r>
        <w:rPr>
          <w:rFonts w:hint="eastAsia" w:ascii="仿宋_GB2312" w:hAnsi="宋体" w:cs="宋体"/>
          <w:color w:val="000000"/>
          <w:sz w:val="32"/>
          <w:szCs w:val="32"/>
        </w:rPr>
        <w:t>之规定，</w:t>
      </w:r>
      <w:r>
        <w:rPr>
          <w:rFonts w:ascii="仿宋_GB2312" w:hAnsi="宋体" w:cs="宋体"/>
          <w:color w:val="000000"/>
          <w:sz w:val="32"/>
          <w:szCs w:val="32"/>
        </w:rPr>
        <w:t>对当事人给予警告，并责令限期改正违法行为，可以对个人并处五千元以下的罚款、对单位并处一万元至五万元的罚款；造成损失的，应当依法赔偿损失：</w:t>
      </w:r>
    </w:p>
    <w:p>
      <w:pPr>
        <w:pStyle w:val="5"/>
        <w:spacing w:line="600" w:lineRule="exact"/>
        <w:ind w:firstLine="640" w:firstLineChars="200"/>
        <w:jc w:val="both"/>
        <w:rPr>
          <w:rFonts w:ascii="仿宋_GB2312" w:hAnsi="宋体" w:cs="宋体"/>
          <w:color w:val="000000"/>
          <w:sz w:val="32"/>
          <w:szCs w:val="32"/>
        </w:rPr>
      </w:pPr>
      <w:r>
        <w:rPr>
          <w:rFonts w:ascii="仿宋_GB2312" w:hAnsi="宋体" w:cs="宋体"/>
          <w:color w:val="000000"/>
          <w:sz w:val="32"/>
          <w:szCs w:val="32"/>
        </w:rPr>
        <w:t>（一）占用人民防空通信专用频率、使用与防空警报相同的音响信号或者擅自拆除人民防空通信、警报设备设施的；</w:t>
      </w:r>
    </w:p>
    <w:p>
      <w:pPr>
        <w:pStyle w:val="5"/>
        <w:spacing w:line="600" w:lineRule="exact"/>
        <w:ind w:firstLine="640" w:firstLineChars="200"/>
        <w:jc w:val="both"/>
        <w:rPr>
          <w:rFonts w:hint="eastAsia" w:ascii="仿宋_GB2312" w:hAnsi="宋体" w:cs="宋体"/>
          <w:color w:val="000000"/>
          <w:sz w:val="32"/>
          <w:szCs w:val="32"/>
        </w:rPr>
      </w:pPr>
      <w:r>
        <w:rPr>
          <w:rFonts w:ascii="仿宋_GB2312" w:hAnsi="宋体" w:cs="宋体"/>
          <w:color w:val="000000"/>
          <w:sz w:val="32"/>
          <w:szCs w:val="32"/>
        </w:rPr>
        <w:t>（</w:t>
      </w:r>
      <w:r>
        <w:rPr>
          <w:rFonts w:hint="eastAsia" w:ascii="仿宋_GB2312" w:hAnsi="宋体" w:cs="宋体"/>
          <w:color w:val="000000"/>
          <w:sz w:val="32"/>
          <w:szCs w:val="32"/>
        </w:rPr>
        <w:t>二</w:t>
      </w:r>
      <w:r>
        <w:rPr>
          <w:rFonts w:ascii="仿宋_GB2312" w:hAnsi="宋体" w:cs="宋体"/>
          <w:color w:val="000000"/>
          <w:sz w:val="32"/>
          <w:szCs w:val="32"/>
        </w:rPr>
        <w:t>）阻挠安装人民防空通信、警报设施，拒不改正的</w:t>
      </w:r>
      <w:r>
        <w:rPr>
          <w:rFonts w:hint="eastAsia" w:ascii="仿宋_GB2312" w:hAnsi="宋体" w:cs="宋体"/>
          <w:color w:val="000000"/>
          <w:sz w:val="32"/>
          <w:szCs w:val="32"/>
        </w:rPr>
        <w:t>。</w:t>
      </w:r>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第三十三条  </w:t>
      </w:r>
      <w:r>
        <w:rPr>
          <w:rFonts w:hint="eastAsia" w:ascii="仿宋_GB2312" w:hAnsi="宋体" w:cs="宋体"/>
          <w:color w:val="000000"/>
          <w:sz w:val="32"/>
          <w:szCs w:val="32"/>
        </w:rPr>
        <w:t>人民防空主管部门工作人员玩忽职守、滥用职权、徇私舞弊或者有其他违法行为的，依照有关规定追究责任；构成犯罪的，依法追究刑事责任。</w:t>
      </w:r>
    </w:p>
    <w:p>
      <w:pPr>
        <w:pStyle w:val="5"/>
        <w:spacing w:line="600" w:lineRule="exact"/>
        <w:jc w:val="center"/>
        <w:rPr>
          <w:rFonts w:hint="eastAsia" w:ascii="黑体" w:hAnsi="黑体" w:eastAsia="黑体" w:cs="黑体"/>
          <w:color w:val="000000"/>
          <w:sz w:val="32"/>
          <w:szCs w:val="32"/>
        </w:rPr>
      </w:pPr>
    </w:p>
    <w:p>
      <w:pPr>
        <w:pStyle w:val="5"/>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第八章  附 则</w:t>
      </w:r>
    </w:p>
    <w:p>
      <w:pPr>
        <w:pStyle w:val="5"/>
        <w:spacing w:line="600" w:lineRule="exact"/>
        <w:ind w:firstLine="640" w:firstLineChars="200"/>
        <w:jc w:val="both"/>
        <w:rPr>
          <w:rFonts w:hint="eastAsia" w:ascii="黑体" w:hAnsi="黑体" w:eastAsia="黑体" w:cs="黑体"/>
          <w:color w:val="000000"/>
          <w:sz w:val="32"/>
          <w:szCs w:val="32"/>
        </w:rPr>
      </w:pPr>
    </w:p>
    <w:p>
      <w:pPr>
        <w:pStyle w:val="5"/>
        <w:spacing w:line="600" w:lineRule="exact"/>
        <w:ind w:firstLine="640" w:firstLineChars="200"/>
        <w:jc w:val="both"/>
        <w:rPr>
          <w:rFonts w:ascii="仿宋_GB2312" w:hAnsi="宋体" w:cs="宋体"/>
          <w:color w:val="000000"/>
          <w:sz w:val="32"/>
          <w:szCs w:val="32"/>
        </w:rPr>
      </w:pPr>
      <w:r>
        <w:rPr>
          <w:rFonts w:hint="eastAsia" w:ascii="黑体" w:hAnsi="黑体" w:eastAsia="黑体" w:cs="黑体"/>
          <w:color w:val="000000"/>
          <w:sz w:val="32"/>
          <w:szCs w:val="32"/>
        </w:rPr>
        <w:t xml:space="preserve">第三十四条 </w:t>
      </w:r>
      <w:r>
        <w:rPr>
          <w:rFonts w:hint="eastAsia" w:ascii="仿宋_GB2312" w:hAnsi="宋体" w:cs="宋体"/>
          <w:color w:val="000000"/>
          <w:sz w:val="32"/>
          <w:szCs w:val="32"/>
        </w:rPr>
        <w:t xml:space="preserve"> 本办法自2019年2月1日起施行，至2024年1月31日废止。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NDg1NDdlODkxYjFlYTcxNjgyYzM4OWM1MTE3NWUifQ=="/>
  </w:docVars>
  <w:rsids>
    <w:rsidRoot w:val="534E30BA"/>
    <w:rsid w:val="534E3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Normal (Web)"/>
    <w:basedOn w:val="1"/>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2023-06-01T06:29:00Z</dcterms:created>
  <dc:creator>贝克汉沛</dc:creator>
  <cp:lastModifiedBy>贝克汉沛</cp:lastModifiedBy>
  <dcterms:modified xsi:type="dcterms:W3CDTF">2023-06-01T06:30:17Z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0566875F11F24EA290675563F498CF87_11</vt:lpwstr>
  </property>
</Properties>
</file>