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jc w:val="center"/>
        <w:rPr>
          <w:rFonts w:hint="eastAsia" w:ascii="方正小标宋简体" w:hAnsi="方正小标宋简体" w:eastAsia="方正小标宋简体" w:cs="方正小标宋简体"/>
          <w:b/>
          <w:kern w:val="0"/>
          <w:sz w:val="52"/>
          <w:szCs w:val="52"/>
        </w:rPr>
      </w:pPr>
      <w:r>
        <w:rPr>
          <w:rFonts w:hint="eastAsia" w:ascii="方正小标宋简体" w:hAnsi="方正小标宋简体" w:eastAsia="方正小标宋简体" w:cs="方正小标宋简体"/>
          <w:b/>
          <w:kern w:val="0"/>
          <w:sz w:val="52"/>
          <w:szCs w:val="52"/>
        </w:rPr>
        <w:t>商洛市防震减灾监测中心</w:t>
      </w:r>
    </w:p>
    <w:p>
      <w:pPr>
        <w:widowControl/>
        <w:jc w:val="center"/>
        <w:rPr>
          <w:rFonts w:hint="eastAsia" w:ascii="方正小标宋简体" w:hAnsi="方正小标宋简体" w:eastAsia="方正小标宋简体" w:cs="方正小标宋简体"/>
          <w:b/>
          <w:kern w:val="0"/>
          <w:sz w:val="52"/>
          <w:szCs w:val="52"/>
        </w:rPr>
      </w:pPr>
      <w:r>
        <w:rPr>
          <w:rFonts w:hint="eastAsia" w:ascii="方正小标宋简体" w:hAnsi="方正小标宋简体" w:eastAsia="方正小标宋简体" w:cs="方正小标宋简体"/>
          <w:b/>
          <w:kern w:val="0"/>
          <w:sz w:val="52"/>
          <w:szCs w:val="52"/>
        </w:rPr>
        <w:t>202</w:t>
      </w:r>
      <w:r>
        <w:rPr>
          <w:rFonts w:hint="eastAsia" w:ascii="方正小标宋简体" w:hAnsi="方正小标宋简体" w:eastAsia="方正小标宋简体" w:cs="方正小标宋简体"/>
          <w:b/>
          <w:kern w:val="0"/>
          <w:sz w:val="52"/>
          <w:szCs w:val="52"/>
          <w:lang w:val="en-US" w:eastAsia="zh-CN"/>
        </w:rPr>
        <w:t>1</w:t>
      </w:r>
      <w:r>
        <w:rPr>
          <w:rFonts w:hint="eastAsia" w:ascii="方正小标宋简体" w:hAnsi="方正小标宋简体" w:eastAsia="方正小标宋简体" w:cs="方正小标宋简体"/>
          <w:b/>
          <w:kern w:val="0"/>
          <w:sz w:val="52"/>
          <w:szCs w:val="52"/>
        </w:rPr>
        <w:t>年部门决算</w:t>
      </w:r>
    </w:p>
    <w:p>
      <w:pPr>
        <w:widowControl/>
        <w:jc w:val="center"/>
        <w:rPr>
          <w:rFonts w:ascii="黑体" w:hAnsi="黑体" w:eastAsia="黑体" w:cs="黑体"/>
          <w:kern w:val="0"/>
          <w:sz w:val="72"/>
          <w:szCs w:val="72"/>
        </w:rPr>
      </w:pPr>
    </w:p>
    <w:p>
      <w:pPr>
        <w:widowControl/>
        <w:jc w:val="center"/>
        <w:rPr>
          <w:rFonts w:ascii="黑体" w:hAnsi="黑体" w:eastAsia="黑体" w:cs="黑体"/>
          <w:kern w:val="0"/>
          <w:sz w:val="72"/>
          <w:szCs w:val="7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ind w:firstLine="2100" w:firstLineChars="700"/>
        <w:rPr>
          <w:rFonts w:hint="eastAsia" w:ascii="黑体" w:hAnsi="黑体" w:eastAsia="黑体" w:cs="黑体"/>
          <w:sz w:val="30"/>
          <w:szCs w:val="30"/>
        </w:rPr>
      </w:pPr>
      <w:r>
        <w:rPr>
          <w:rFonts w:hint="eastAsia" w:ascii="黑体" w:hAnsi="黑体" w:eastAsia="黑体" w:cs="黑体"/>
          <w:sz w:val="30"/>
          <w:szCs w:val="30"/>
        </w:rPr>
        <w:t xml:space="preserve">保密审查情况：已审查  </w:t>
      </w:r>
    </w:p>
    <w:p>
      <w:pPr>
        <w:widowControl/>
        <w:spacing w:line="560" w:lineRule="exact"/>
        <w:ind w:firstLine="1950" w:firstLineChars="650"/>
        <w:rPr>
          <w:rFonts w:ascii="黑体" w:hAnsi="黑体" w:eastAsia="黑体" w:cs="黑体"/>
          <w:kern w:val="0"/>
          <w:sz w:val="30"/>
          <w:szCs w:val="30"/>
        </w:rPr>
      </w:pPr>
      <w:r>
        <w:rPr>
          <w:rFonts w:hint="eastAsia" w:ascii="黑体" w:hAnsi="黑体" w:eastAsia="黑体" w:cs="黑体"/>
          <w:sz w:val="30"/>
          <w:szCs w:val="30"/>
        </w:rPr>
        <w:t>部门主要负责人审签情况：已审签</w:t>
      </w: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center"/>
        <w:rPr>
          <w:rFonts w:hint="eastAsia" w:ascii="黑体" w:hAnsi="黑体" w:eastAsia="黑体" w:cs="黑体"/>
          <w:bCs/>
          <w:kern w:val="0"/>
          <w:sz w:val="32"/>
          <w:szCs w:val="32"/>
        </w:rPr>
      </w:pPr>
    </w:p>
    <w:p>
      <w:pPr>
        <w:widowControl/>
        <w:spacing w:line="560" w:lineRule="exact"/>
        <w:jc w:val="center"/>
        <w:rPr>
          <w:rFonts w:hint="eastAsia" w:ascii="黑体" w:hAnsi="黑体" w:eastAsia="黑体" w:cs="黑体"/>
          <w:bCs/>
          <w:kern w:val="0"/>
          <w:sz w:val="32"/>
          <w:szCs w:val="32"/>
        </w:rPr>
      </w:pPr>
      <w:r>
        <w:rPr>
          <w:rFonts w:hint="eastAsia" w:ascii="黑体" w:hAnsi="黑体" w:eastAsia="黑体" w:cs="黑体"/>
          <w:bCs/>
          <w:kern w:val="0"/>
          <w:sz w:val="32"/>
          <w:szCs w:val="32"/>
        </w:rPr>
        <w:t>目 录</w:t>
      </w:r>
    </w:p>
    <w:p>
      <w:pPr>
        <w:widowControl/>
        <w:spacing w:line="560" w:lineRule="exact"/>
        <w:jc w:val="center"/>
        <w:rPr>
          <w:rFonts w:ascii="方正小标宋简体" w:hAnsi="方正小标宋简体" w:eastAsia="方正小标宋简体" w:cs="方正小标宋简体"/>
          <w:bCs/>
          <w:kern w:val="0"/>
          <w:sz w:val="32"/>
          <w:szCs w:val="32"/>
        </w:rPr>
      </w:pPr>
      <w:r>
        <w:rPr>
          <w:rFonts w:hint="eastAsia" w:ascii="方正小标宋简体" w:hAnsi="方正小标宋简体" w:eastAsia="方正小标宋简体" w:cs="方正小标宋简体"/>
          <w:bCs/>
          <w:kern w:val="0"/>
          <w:sz w:val="32"/>
          <w:szCs w:val="32"/>
        </w:rPr>
        <w:t>第一部分 部门概况</w:t>
      </w:r>
    </w:p>
    <w:p>
      <w:pPr>
        <w:widowControl/>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一、部门主要职责及内设机构</w:t>
      </w:r>
    </w:p>
    <w:p>
      <w:pPr>
        <w:widowControl/>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二、部门决算单位构成</w:t>
      </w:r>
    </w:p>
    <w:p>
      <w:pPr>
        <w:widowControl/>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三、部门人员情况</w:t>
      </w:r>
    </w:p>
    <w:p>
      <w:pPr>
        <w:widowControl/>
        <w:spacing w:line="560" w:lineRule="exact"/>
        <w:jc w:val="center"/>
        <w:rPr>
          <w:rFonts w:ascii="方正小标宋简体" w:hAnsi="方正小标宋简体" w:eastAsia="方正小标宋简体" w:cs="方正小标宋简体"/>
          <w:bCs/>
          <w:kern w:val="0"/>
          <w:sz w:val="32"/>
          <w:szCs w:val="32"/>
        </w:rPr>
      </w:pPr>
      <w:r>
        <w:rPr>
          <w:rFonts w:hint="eastAsia" w:ascii="方正小标宋简体" w:hAnsi="方正小标宋简体" w:eastAsia="方正小标宋简体" w:cs="方正小标宋简体"/>
          <w:bCs/>
          <w:kern w:val="0"/>
          <w:sz w:val="32"/>
          <w:szCs w:val="32"/>
        </w:rPr>
        <w:t>第二部分 202</w:t>
      </w:r>
      <w:r>
        <w:rPr>
          <w:rFonts w:hint="eastAsia" w:ascii="方正小标宋简体" w:hAnsi="方正小标宋简体" w:eastAsia="方正小标宋简体" w:cs="方正小标宋简体"/>
          <w:bCs/>
          <w:kern w:val="0"/>
          <w:sz w:val="32"/>
          <w:szCs w:val="32"/>
          <w:lang w:val="en-US" w:eastAsia="zh-CN"/>
        </w:rPr>
        <w:t>1</w:t>
      </w:r>
      <w:r>
        <w:rPr>
          <w:rFonts w:hint="eastAsia" w:ascii="方正小标宋简体" w:hAnsi="方正小标宋简体" w:eastAsia="方正小标宋简体" w:cs="方正小标宋简体"/>
          <w:bCs/>
          <w:kern w:val="0"/>
          <w:sz w:val="32"/>
          <w:szCs w:val="32"/>
        </w:rPr>
        <w:t>年部门决算表</w:t>
      </w:r>
    </w:p>
    <w:p>
      <w:pPr>
        <w:widowControl/>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一、收入支出决算总表</w:t>
      </w:r>
    </w:p>
    <w:p>
      <w:pPr>
        <w:widowControl/>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二、收入决算总表</w:t>
      </w:r>
    </w:p>
    <w:p>
      <w:pPr>
        <w:widowControl/>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三、支出决算总表</w:t>
      </w:r>
    </w:p>
    <w:p>
      <w:pPr>
        <w:widowControl/>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四、财政拨款收入支出决算总表</w:t>
      </w:r>
    </w:p>
    <w:p>
      <w:pPr>
        <w:widowControl/>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五、一般公共预算财政拨款支出决算表</w:t>
      </w:r>
    </w:p>
    <w:p>
      <w:pPr>
        <w:widowControl/>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六、一般公共预算财政拨款基本支出决算表</w:t>
      </w:r>
    </w:p>
    <w:p>
      <w:pPr>
        <w:widowControl/>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七、一般公共预算财政拨款“三公”经费及会议费、培训费</w:t>
      </w:r>
    </w:p>
    <w:p>
      <w:pPr>
        <w:widowControl/>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支出决算表</w:t>
      </w:r>
    </w:p>
    <w:p>
      <w:pPr>
        <w:widowControl/>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八、政府性基金预算财政拨款收入支出决算表</w:t>
      </w:r>
    </w:p>
    <w:p>
      <w:pPr>
        <w:widowControl/>
        <w:spacing w:line="56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九、</w:t>
      </w:r>
      <w:r>
        <w:rPr>
          <w:rFonts w:hint="eastAsia" w:ascii="仿宋_GB2312" w:hAnsi="仿宋_GB2312" w:eastAsia="仿宋_GB2312" w:cs="仿宋_GB2312"/>
          <w:color w:val="000000"/>
          <w:kern w:val="0"/>
          <w:sz w:val="32"/>
          <w:szCs w:val="32"/>
        </w:rPr>
        <w:t>国有资本经营预算财政拨款支出决算表</w:t>
      </w:r>
    </w:p>
    <w:p>
      <w:pPr>
        <w:widowControl/>
        <w:spacing w:line="560" w:lineRule="exact"/>
        <w:jc w:val="center"/>
        <w:rPr>
          <w:rFonts w:ascii="方正小标宋简体" w:hAnsi="方正小标宋简体" w:eastAsia="方正小标宋简体" w:cs="方正小标宋简体"/>
          <w:bCs/>
          <w:kern w:val="0"/>
          <w:sz w:val="32"/>
          <w:szCs w:val="32"/>
        </w:rPr>
      </w:pPr>
      <w:r>
        <w:rPr>
          <w:rFonts w:hint="eastAsia" w:ascii="方正小标宋简体" w:hAnsi="方正小标宋简体" w:eastAsia="方正小标宋简体" w:cs="方正小标宋简体"/>
          <w:bCs/>
          <w:kern w:val="0"/>
          <w:sz w:val="32"/>
          <w:szCs w:val="32"/>
        </w:rPr>
        <w:t>第三部分 202</w:t>
      </w:r>
      <w:r>
        <w:rPr>
          <w:rFonts w:hint="eastAsia" w:ascii="方正小标宋简体" w:hAnsi="方正小标宋简体" w:eastAsia="方正小标宋简体" w:cs="方正小标宋简体"/>
          <w:bCs/>
          <w:kern w:val="0"/>
          <w:sz w:val="32"/>
          <w:szCs w:val="32"/>
          <w:lang w:val="en-US" w:eastAsia="zh-CN"/>
        </w:rPr>
        <w:t>1</w:t>
      </w:r>
      <w:r>
        <w:rPr>
          <w:rFonts w:hint="eastAsia" w:ascii="方正小标宋简体" w:hAnsi="方正小标宋简体" w:eastAsia="方正小标宋简体" w:cs="方正小标宋简体"/>
          <w:bCs/>
          <w:kern w:val="0"/>
          <w:sz w:val="32"/>
          <w:szCs w:val="32"/>
        </w:rPr>
        <w:t>年部门决算情况说明</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一、收入支出决算总体情况说明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二、收入决算情况说明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三、支出决算情况说明    </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四、财政拨款收入支出决算总体情况说明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五、一般公共预算财政拨款支出决算情况说明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六、一般公共预算财政拨款基本支出决算情况说明   </w:t>
      </w:r>
    </w:p>
    <w:p>
      <w:pPr>
        <w:widowControl/>
        <w:ind w:left="640" w:hanging="640" w:hanging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七、一般公共预算财政拨款“三公”经费及会议费、培训费支出决算情况说明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八、政府性基金预算财政拨款收入支出情况说明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九、国有资本经营财政拨款收入支出情况说明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十、机关运行经费支出情况说明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十一、政府采购支出情况说明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十二、国有资产占用及购置情况说明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十三、预算绩效情况说明 </w:t>
      </w:r>
    </w:p>
    <w:p>
      <w:pPr>
        <w:widowControl/>
        <w:spacing w:line="560" w:lineRule="exact"/>
        <w:jc w:val="center"/>
        <w:rPr>
          <w:rFonts w:hint="eastAsia" w:ascii="方正小标宋简体" w:hAnsi="方正小标宋简体" w:eastAsia="方正小标宋简体" w:cs="方正小标宋简体"/>
          <w:bCs/>
          <w:kern w:val="0"/>
          <w:sz w:val="32"/>
          <w:szCs w:val="32"/>
        </w:rPr>
      </w:pPr>
      <w:r>
        <w:rPr>
          <w:rFonts w:hint="eastAsia" w:ascii="方正小标宋简体" w:hAnsi="方正小标宋简体" w:eastAsia="方正小标宋简体" w:cs="方正小标宋简体"/>
          <w:bCs/>
          <w:kern w:val="0"/>
          <w:sz w:val="32"/>
          <w:szCs w:val="32"/>
        </w:rPr>
        <w:t>第四部分 专业名词解释</w:t>
      </w:r>
    </w:p>
    <w:p>
      <w:pPr>
        <w:widowControl/>
        <w:spacing w:line="560" w:lineRule="exact"/>
        <w:jc w:val="left"/>
        <w:rPr>
          <w:rFonts w:ascii="方正小标宋简体" w:hAnsi="方正小标宋简体" w:eastAsia="方正小标宋简体" w:cs="方正小标宋简体"/>
          <w:kern w:val="0"/>
          <w:sz w:val="32"/>
          <w:szCs w:val="32"/>
        </w:rPr>
      </w:pPr>
    </w:p>
    <w:p>
      <w:pPr>
        <w:widowControl/>
        <w:spacing w:line="560" w:lineRule="exact"/>
        <w:jc w:val="center"/>
        <w:rPr>
          <w:rFonts w:hint="eastAsia" w:ascii="方正小标宋简体" w:hAnsi="方正小标宋简体" w:eastAsia="方正小标宋简体" w:cs="方正小标宋简体"/>
          <w:bCs/>
          <w:kern w:val="0"/>
          <w:sz w:val="32"/>
          <w:szCs w:val="32"/>
        </w:rPr>
      </w:pPr>
      <w:r>
        <w:rPr>
          <w:rFonts w:hint="eastAsia" w:ascii="方正小标宋简体" w:hAnsi="方正小标宋简体" w:eastAsia="方正小标宋简体" w:cs="方正小标宋简体"/>
          <w:bCs/>
          <w:kern w:val="0"/>
          <w:sz w:val="32"/>
          <w:szCs w:val="32"/>
        </w:rPr>
        <w:t>第一部分 部门概况</w:t>
      </w:r>
    </w:p>
    <w:p>
      <w:pPr>
        <w:widowControl/>
        <w:ind w:firstLine="643" w:firstLineChars="200"/>
        <w:rPr>
          <w:rFonts w:ascii="黑体" w:hAnsi="黑体" w:eastAsia="黑体" w:cs="黑体"/>
          <w:b/>
          <w:kern w:val="0"/>
          <w:sz w:val="32"/>
          <w:szCs w:val="32"/>
        </w:rPr>
      </w:pPr>
      <w:r>
        <w:rPr>
          <w:rFonts w:hint="eastAsia" w:ascii="黑体" w:hAnsi="黑体" w:eastAsia="黑体" w:cs="黑体"/>
          <w:b/>
          <w:kern w:val="0"/>
          <w:sz w:val="32"/>
          <w:szCs w:val="32"/>
        </w:rPr>
        <w:t>一、部门主要职责及内设机构</w:t>
      </w:r>
    </w:p>
    <w:p>
      <w:pPr>
        <w:widowControl/>
        <w:ind w:firstLine="640" w:firstLineChars="200"/>
        <w:rPr>
          <w:rFonts w:hint="eastAsia" w:ascii="仿宋_GB2312" w:hAnsi="仿宋_GB2312" w:eastAsia="仿宋_GB2312" w:cs="仿宋_GB2312"/>
          <w:sz w:val="32"/>
          <w:szCs w:val="32"/>
        </w:rPr>
      </w:pPr>
      <w:r>
        <w:rPr>
          <w:rFonts w:ascii="黑体" w:hAnsi="黑体" w:eastAsia="黑体" w:cs="黑体"/>
          <w:kern w:val="0"/>
          <w:sz w:val="32"/>
          <w:szCs w:val="32"/>
        </w:rPr>
        <w:t>（一）主要职责</w:t>
      </w:r>
    </w:p>
    <w:p>
      <w:pPr>
        <w:ind w:firstLine="480" w:firstLineChars="150"/>
        <w:rPr>
          <w:rFonts w:hint="eastAsia" w:ascii="仿宋_GB2312" w:eastAsia="仿宋_GB2312"/>
          <w:sz w:val="32"/>
          <w:szCs w:val="32"/>
        </w:rPr>
      </w:pPr>
      <w:r>
        <w:rPr>
          <w:rFonts w:hint="eastAsia" w:ascii="仿宋_GB2312" w:eastAsia="仿宋_GB2312"/>
          <w:sz w:val="32"/>
          <w:szCs w:val="32"/>
        </w:rPr>
        <w:t>（一）贯彻实施防震减灾有关法律法规。</w:t>
      </w:r>
    </w:p>
    <w:p>
      <w:pPr>
        <w:rPr>
          <w:rFonts w:hint="eastAsia" w:ascii="仿宋_GB2312" w:eastAsia="仿宋_GB2312"/>
          <w:sz w:val="32"/>
          <w:szCs w:val="32"/>
        </w:rPr>
      </w:pPr>
      <w:r>
        <w:rPr>
          <w:rFonts w:hint="eastAsia" w:ascii="仿宋_GB2312" w:eastAsia="仿宋_GB2312"/>
          <w:sz w:val="32"/>
          <w:szCs w:val="32"/>
        </w:rPr>
        <w:t xml:space="preserve">   （二）负责全市地震应急救援管理工作。</w:t>
      </w:r>
    </w:p>
    <w:p>
      <w:pPr>
        <w:rPr>
          <w:rFonts w:hint="eastAsia" w:ascii="仿宋_GB2312" w:eastAsia="仿宋_GB2312"/>
          <w:sz w:val="32"/>
          <w:szCs w:val="32"/>
        </w:rPr>
      </w:pPr>
      <w:r>
        <w:rPr>
          <w:rFonts w:hint="eastAsia" w:ascii="仿宋_GB2312" w:eastAsia="仿宋_GB2312"/>
          <w:sz w:val="32"/>
          <w:szCs w:val="32"/>
        </w:rPr>
        <w:t xml:space="preserve">   （三）组织编制商洛市防震减灾规划，指导各部门，企事业单位制定行业地震应急预案。</w:t>
      </w:r>
    </w:p>
    <w:p>
      <w:pPr>
        <w:rPr>
          <w:rFonts w:hint="eastAsia" w:ascii="仿宋_GB2312" w:eastAsia="仿宋_GB2312"/>
          <w:sz w:val="32"/>
          <w:szCs w:val="32"/>
        </w:rPr>
      </w:pPr>
      <w:r>
        <w:rPr>
          <w:rFonts w:hint="eastAsia" w:ascii="仿宋_GB2312" w:eastAsia="仿宋_GB2312"/>
          <w:sz w:val="32"/>
          <w:szCs w:val="32"/>
        </w:rPr>
        <w:t xml:space="preserve">   （四）负责建设工程抗震设防管理。</w:t>
      </w:r>
    </w:p>
    <w:p>
      <w:pPr>
        <w:rPr>
          <w:rFonts w:hint="default" w:ascii="黑体" w:hAnsi="黑体" w:eastAsia="黑体" w:cs="黑体"/>
          <w:kern w:val="0"/>
          <w:sz w:val="32"/>
          <w:szCs w:val="32"/>
          <w:highlight w:val="yellow"/>
          <w:lang w:val="en-US" w:eastAsia="zh-CN"/>
        </w:rPr>
      </w:pPr>
      <w:r>
        <w:rPr>
          <w:rFonts w:hint="eastAsia" w:ascii="仿宋_GB2312" w:eastAsia="仿宋_GB2312"/>
          <w:sz w:val="32"/>
          <w:szCs w:val="32"/>
        </w:rPr>
        <w:t xml:space="preserve">   （五）负责地震监测预报工作。</w:t>
      </w:r>
    </w:p>
    <w:p>
      <w:pPr>
        <w:widowControl/>
        <w:numPr>
          <w:ilvl w:val="0"/>
          <w:numId w:val="1"/>
        </w:numPr>
        <w:ind w:firstLine="640" w:firstLineChars="200"/>
        <w:rPr>
          <w:rFonts w:ascii="黑体" w:hAnsi="黑体" w:eastAsia="黑体" w:cs="黑体"/>
          <w:kern w:val="0"/>
          <w:sz w:val="32"/>
          <w:szCs w:val="32"/>
        </w:rPr>
      </w:pPr>
      <w:r>
        <w:rPr>
          <w:rFonts w:ascii="黑体" w:hAnsi="黑体" w:eastAsia="黑体" w:cs="黑体"/>
          <w:kern w:val="0"/>
          <w:sz w:val="32"/>
          <w:szCs w:val="32"/>
        </w:rPr>
        <w:t>内设机构</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本单位共设置监测预报科，震害防御科，应急救援科，办公室等机构。</w:t>
      </w:r>
    </w:p>
    <w:p>
      <w:pPr>
        <w:widowControl/>
        <w:ind w:firstLine="640" w:firstLineChars="200"/>
        <w:rPr>
          <w:rFonts w:ascii="黑体" w:hAnsi="黑体" w:eastAsia="黑体" w:cs="黑体"/>
          <w:kern w:val="0"/>
          <w:sz w:val="32"/>
          <w:szCs w:val="32"/>
        </w:rPr>
      </w:pPr>
    </w:p>
    <w:p>
      <w:pPr>
        <w:widowControl/>
        <w:numPr>
          <w:ilvl w:val="0"/>
          <w:numId w:val="2"/>
        </w:numPr>
        <w:ind w:firstLine="643" w:firstLineChars="200"/>
        <w:rPr>
          <w:rFonts w:ascii="黑体" w:hAnsi="黑体" w:eastAsia="黑体" w:cs="黑体"/>
          <w:b/>
          <w:kern w:val="0"/>
          <w:sz w:val="32"/>
          <w:szCs w:val="32"/>
        </w:rPr>
      </w:pPr>
      <w:r>
        <w:rPr>
          <w:rFonts w:ascii="黑体" w:hAnsi="黑体" w:eastAsia="黑体" w:cs="黑体"/>
          <w:b/>
          <w:kern w:val="0"/>
          <w:sz w:val="32"/>
          <w:szCs w:val="32"/>
        </w:rPr>
        <w:t>部门决算单位构成</w:t>
      </w:r>
    </w:p>
    <w:p>
      <w:pPr>
        <w:widowControl/>
        <w:ind w:firstLine="640" w:firstLineChars="200"/>
        <w:rPr>
          <w:rFonts w:hint="eastAsia" w:ascii="黑体" w:hAnsi="黑体" w:eastAsia="仿宋_GB2312" w:cs="黑体"/>
          <w:b/>
          <w:kern w:val="0"/>
          <w:sz w:val="32"/>
          <w:szCs w:val="32"/>
          <w:lang w:eastAsia="zh-CN"/>
        </w:rPr>
      </w:pPr>
      <w:r>
        <w:rPr>
          <w:rFonts w:hint="eastAsia" w:ascii="仿宋_GB2312" w:hAnsi="仿宋_GB2312" w:eastAsia="仿宋_GB2312" w:cs="仿宋_GB2312"/>
          <w:kern w:val="0"/>
          <w:sz w:val="32"/>
          <w:szCs w:val="32"/>
        </w:rPr>
        <w:t>纳入本部门202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年部门决算编制范围的单位</w:t>
      </w:r>
      <w:r>
        <w:rPr>
          <w:rFonts w:hint="eastAsia" w:ascii="仿宋_GB2312" w:hAnsi="仿宋_GB2312" w:eastAsia="仿宋_GB2312" w:cs="仿宋_GB2312"/>
          <w:kern w:val="0"/>
          <w:sz w:val="32"/>
          <w:szCs w:val="32"/>
          <w:lang w:val="en-US" w:eastAsia="zh-CN"/>
        </w:rPr>
        <w:t>共1个，</w:t>
      </w:r>
      <w:r>
        <w:rPr>
          <w:rFonts w:hint="eastAsia" w:ascii="仿宋_GB2312" w:hAnsi="仿宋_GB2312" w:eastAsia="仿宋_GB2312" w:cs="仿宋_GB2312"/>
          <w:kern w:val="0"/>
          <w:sz w:val="32"/>
          <w:szCs w:val="32"/>
        </w:rPr>
        <w:t>包括本级</w:t>
      </w:r>
      <w:r>
        <w:rPr>
          <w:rFonts w:hint="eastAsia" w:ascii="仿宋_GB2312" w:hAnsi="仿宋_GB2312" w:eastAsia="仿宋_GB2312" w:cs="仿宋_GB2312"/>
          <w:kern w:val="0"/>
          <w:sz w:val="32"/>
          <w:szCs w:val="32"/>
          <w:lang w:val="en-US" w:eastAsia="zh-CN"/>
        </w:rPr>
        <w:t>及0个下属</w:t>
      </w:r>
      <w:r>
        <w:rPr>
          <w:rFonts w:hint="eastAsia" w:ascii="仿宋_GB2312" w:hAnsi="仿宋_GB2312" w:eastAsia="仿宋_GB2312" w:cs="仿宋_GB2312"/>
          <w:kern w:val="0"/>
          <w:sz w:val="32"/>
          <w:szCs w:val="32"/>
        </w:rPr>
        <w:t>单位</w:t>
      </w:r>
      <w:r>
        <w:rPr>
          <w:rFonts w:hint="eastAsia" w:ascii="仿宋_GB2312" w:hAnsi="仿宋_GB2312" w:eastAsia="仿宋_GB2312" w:cs="仿宋_GB2312"/>
          <w:kern w:val="0"/>
          <w:sz w:val="32"/>
          <w:szCs w:val="32"/>
          <w:lang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6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6" w:type="dxa"/>
          </w:tcPr>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6616" w:type="dxa"/>
          </w:tcPr>
          <w:p>
            <w:pPr>
              <w:widowControl/>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Pr>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6616" w:type="dxa"/>
          </w:tcPr>
          <w:p>
            <w:pPr>
              <w:widowControl/>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商洛市防震减灾监测中心</w:t>
            </w:r>
          </w:p>
        </w:tc>
      </w:tr>
    </w:tbl>
    <w:p>
      <w:pPr>
        <w:spacing w:line="560" w:lineRule="exact"/>
        <w:ind w:firstLine="643" w:firstLineChars="200"/>
        <w:rPr>
          <w:rFonts w:ascii="黑体" w:hAnsi="黑体" w:eastAsia="黑体" w:cs="黑体"/>
          <w:b/>
          <w:kern w:val="0"/>
          <w:sz w:val="32"/>
          <w:szCs w:val="32"/>
        </w:rPr>
      </w:pPr>
      <w:r>
        <w:rPr>
          <w:rFonts w:ascii="黑体" w:hAnsi="黑体" w:eastAsia="黑体" w:cs="黑体"/>
          <w:b/>
          <w:kern w:val="0"/>
          <w:sz w:val="32"/>
          <w:szCs w:val="32"/>
        </w:rPr>
        <w:t>三、部门人员情况</w:t>
      </w:r>
    </w:p>
    <w:p>
      <w:pPr>
        <w:spacing w:line="560" w:lineRule="exact"/>
        <w:ind w:firstLine="640" w:firstLineChars="200"/>
        <w:rPr>
          <w:rFonts w:hint="eastAsia" w:ascii="仿宋_GB2312" w:hAnsi="仿宋_GB2312" w:eastAsia="仿宋_GB2312" w:cs="仿宋_GB2312"/>
          <w:sz w:val="15"/>
          <w:szCs w:val="15"/>
          <w:highlight w:val="none"/>
        </w:rPr>
      </w:pPr>
      <w:r>
        <w:rPr>
          <w:rFonts w:hint="eastAsia" w:ascii="仿宋_GB2312" w:hAnsi="仿宋_GB2312" w:eastAsia="仿宋_GB2312" w:cs="仿宋_GB2312"/>
          <w:sz w:val="32"/>
          <w:szCs w:val="32"/>
          <w:highlight w:val="none"/>
        </w:rPr>
        <w:t>截止2021年底,本部门人员编制</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人,其中行政编制</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人、事业编制1</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人;实有人员</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人,其中行政</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人、事业</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人,单位管理的离退休人员6人。</w:t>
      </w:r>
    </w:p>
    <w:p>
      <w:pPr>
        <w:jc w:val="center"/>
      </w:pPr>
      <w:r>
        <w:drawing>
          <wp:inline distT="0" distB="0" distL="114300" distR="114300">
            <wp:extent cx="4596130" cy="2767330"/>
            <wp:effectExtent l="0" t="0" r="13970"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4596130" cy="2767330"/>
                    </a:xfrm>
                    <a:prstGeom prst="rect">
                      <a:avLst/>
                    </a:prstGeom>
                    <a:noFill/>
                    <a:ln>
                      <a:noFill/>
                    </a:ln>
                  </pic:spPr>
                </pic:pic>
              </a:graphicData>
            </a:graphic>
          </wp:inline>
        </w:drawing>
      </w:r>
    </w:p>
    <w:p>
      <w:pPr>
        <w:numPr>
          <w:ilvl w:val="0"/>
          <w:numId w:val="3"/>
        </w:numPr>
        <w:spacing w:line="560" w:lineRule="exact"/>
        <w:jc w:val="center"/>
        <w:rPr>
          <w:rFonts w:hint="eastAsia" w:ascii="方正小标宋简体" w:hAnsi="方正小标宋简体" w:eastAsia="方正小标宋简体" w:cs="方正小标宋简体"/>
          <w:bCs/>
          <w:kern w:val="0"/>
          <w:sz w:val="32"/>
          <w:szCs w:val="32"/>
        </w:rPr>
      </w:pPr>
      <w:r>
        <w:rPr>
          <w:rFonts w:hint="eastAsia" w:ascii="方正小标宋简体" w:hAnsi="方正小标宋简体" w:eastAsia="方正小标宋简体" w:cs="方正小标宋简体"/>
          <w:bCs/>
          <w:kern w:val="0"/>
          <w:sz w:val="32"/>
          <w:szCs w:val="32"/>
        </w:rPr>
        <w:t xml:space="preserve"> 2021 年度部门决算表</w:t>
      </w:r>
    </w:p>
    <w:p>
      <w:pPr>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年度部门决算表公开内容详见附件）</w:t>
      </w:r>
    </w:p>
    <w:p>
      <w:pPr>
        <w:spacing w:line="560" w:lineRule="exact"/>
        <w:jc w:val="center"/>
        <w:rPr>
          <w:rFonts w:hint="eastAsia" w:ascii="方正小标宋简体" w:hAnsi="方正小标宋简体" w:eastAsia="方正小标宋简体" w:cs="方正小标宋简体"/>
          <w:bCs/>
          <w:kern w:val="0"/>
          <w:sz w:val="32"/>
          <w:szCs w:val="32"/>
        </w:rPr>
      </w:pPr>
      <w:r>
        <w:rPr>
          <w:rFonts w:hint="eastAsia" w:ascii="方正小标宋简体" w:hAnsi="方正小标宋简体" w:eastAsia="方正小标宋简体" w:cs="方正小标宋简体"/>
          <w:bCs/>
          <w:kern w:val="0"/>
          <w:sz w:val="32"/>
          <w:szCs w:val="32"/>
        </w:rPr>
        <w:t xml:space="preserve">    第三部分  2021 年部门决算情况说明</w:t>
      </w:r>
    </w:p>
    <w:p>
      <w:pPr>
        <w:spacing w:line="560" w:lineRule="exact"/>
        <w:ind w:firstLine="640" w:firstLineChars="200"/>
        <w:rPr>
          <w:rFonts w:ascii="黑体" w:hAnsi="黑体" w:eastAsia="黑体" w:cs="黑体"/>
          <w:color w:val="FF0000"/>
          <w:kern w:val="0"/>
          <w:sz w:val="32"/>
          <w:szCs w:val="32"/>
        </w:rPr>
      </w:pPr>
      <w:r>
        <w:rPr>
          <w:rFonts w:hint="eastAsia" w:ascii="黑体" w:hAnsi="黑体" w:eastAsia="黑体" w:cs="黑体"/>
          <w:kern w:val="0"/>
          <w:sz w:val="32"/>
          <w:szCs w:val="32"/>
        </w:rPr>
        <w:t xml:space="preserve">一、收入支出决算总体情况说明 </w:t>
      </w:r>
    </w:p>
    <w:p>
      <w:pPr>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2021年收入</w:t>
      </w:r>
      <w:r>
        <w:rPr>
          <w:rFonts w:ascii="仿宋_GB2312" w:hAnsi="仿宋_GB2312" w:eastAsia="仿宋_GB2312" w:cs="仿宋_GB2312"/>
          <w:sz w:val="32"/>
          <w:szCs w:val="32"/>
        </w:rPr>
        <w:t>总计</w:t>
      </w:r>
      <w:r>
        <w:rPr>
          <w:rFonts w:hint="eastAsia" w:ascii="仿宋_GB2312" w:hAnsi="仿宋_GB2312" w:eastAsia="仿宋_GB2312" w:cs="仿宋_GB2312"/>
          <w:sz w:val="32"/>
          <w:szCs w:val="32"/>
          <w:lang w:eastAsia="zh-CN"/>
        </w:rPr>
        <w:t>138.42</w:t>
      </w:r>
      <w:r>
        <w:rPr>
          <w:rFonts w:ascii="仿宋_GB2312" w:hAnsi="仿宋_GB2312" w:eastAsia="仿宋_GB2312" w:cs="仿宋_GB2312"/>
          <w:sz w:val="32"/>
          <w:szCs w:val="32"/>
        </w:rPr>
        <w:t>万元，包括</w:t>
      </w:r>
      <w:r>
        <w:rPr>
          <w:rFonts w:hint="eastAsia" w:ascii="仿宋_GB2312" w:hAnsi="仿宋_GB2312" w:eastAsia="仿宋_GB2312" w:cs="仿宋_GB2312"/>
          <w:sz w:val="32"/>
          <w:szCs w:val="32"/>
        </w:rPr>
        <w:t>年初结转和结余</w:t>
      </w:r>
      <w:r>
        <w:rPr>
          <w:rFonts w:hint="eastAsia" w:ascii="仿宋_GB2312" w:hAnsi="仿宋_GB2312" w:eastAsia="仿宋_GB2312" w:cs="仿宋_GB2312"/>
          <w:sz w:val="32"/>
          <w:szCs w:val="32"/>
          <w:lang w:eastAsia="zh-CN"/>
        </w:rPr>
        <w:t>26.73</w:t>
      </w:r>
      <w:r>
        <w:rPr>
          <w:rFonts w:hint="eastAsia" w:ascii="仿宋_GB2312" w:hAnsi="仿宋_GB2312" w:eastAsia="仿宋_GB2312" w:cs="仿宋_GB2312"/>
          <w:sz w:val="32"/>
          <w:szCs w:val="32"/>
        </w:rPr>
        <w:t>万元，本年收入合计</w:t>
      </w:r>
      <w:r>
        <w:rPr>
          <w:rFonts w:hint="eastAsia" w:ascii="仿宋_GB2312" w:hAnsi="仿宋_GB2312" w:eastAsia="仿宋_GB2312" w:cs="仿宋_GB2312"/>
          <w:sz w:val="32"/>
          <w:szCs w:val="32"/>
          <w:lang w:eastAsia="zh-CN"/>
        </w:rPr>
        <w:t>111.68</w:t>
      </w:r>
      <w:r>
        <w:rPr>
          <w:rFonts w:hint="eastAsia" w:ascii="仿宋_GB2312" w:hAnsi="仿宋_GB2312" w:eastAsia="仿宋_GB2312" w:cs="仿宋_GB2312"/>
          <w:sz w:val="32"/>
          <w:szCs w:val="32"/>
        </w:rPr>
        <w:t>万元。本年收入总计较上年</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lang w:eastAsia="zh-CN"/>
        </w:rPr>
        <w:t xml:space="preserve">0.15 </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lang w:eastAsia="zh-CN"/>
        </w:rPr>
        <w:t xml:space="preserve">12.71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主要原因是</w:t>
      </w:r>
      <w:r>
        <w:rPr>
          <w:rFonts w:hint="eastAsia" w:ascii="仿宋_GB2312" w:hAnsi="仿宋_GB2312" w:eastAsia="仿宋_GB2312" w:cs="仿宋_GB2312"/>
          <w:sz w:val="32"/>
          <w:szCs w:val="32"/>
          <w:lang w:val="en-US" w:eastAsia="zh-CN"/>
        </w:rPr>
        <w:t>2020年9月1人退休，2021年工资及个人部分预算相应减少。</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2021年支出</w:t>
      </w:r>
      <w:r>
        <w:rPr>
          <w:rFonts w:ascii="仿宋_GB2312" w:hAnsi="仿宋_GB2312" w:eastAsia="仿宋_GB2312" w:cs="仿宋_GB2312"/>
          <w:sz w:val="32"/>
          <w:szCs w:val="32"/>
        </w:rPr>
        <w:t>总计</w:t>
      </w:r>
      <w:r>
        <w:rPr>
          <w:rFonts w:hint="eastAsia" w:ascii="仿宋_GB2312" w:hAnsi="仿宋_GB2312" w:eastAsia="仿宋_GB2312" w:cs="仿宋_GB2312"/>
          <w:sz w:val="32"/>
          <w:szCs w:val="32"/>
          <w:lang w:eastAsia="zh-CN"/>
        </w:rPr>
        <w:t>138.42</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其中本年支出</w:t>
      </w:r>
      <w:r>
        <w:rPr>
          <w:rFonts w:hint="eastAsia" w:ascii="仿宋_GB2312" w:hAnsi="仿宋_GB2312" w:eastAsia="仿宋_GB2312" w:cs="仿宋_GB2312"/>
          <w:sz w:val="32"/>
          <w:szCs w:val="32"/>
          <w:lang w:eastAsia="zh-CN"/>
        </w:rPr>
        <w:t>134.22</w:t>
      </w:r>
      <w:r>
        <w:rPr>
          <w:rFonts w:hint="eastAsia" w:ascii="仿宋_GB2312" w:hAnsi="仿宋_GB2312" w:eastAsia="仿宋_GB2312" w:cs="仿宋_GB2312"/>
          <w:sz w:val="32"/>
          <w:szCs w:val="32"/>
        </w:rPr>
        <w:t>万元，年末结转资金</w:t>
      </w:r>
      <w:r>
        <w:rPr>
          <w:rFonts w:hint="eastAsia" w:ascii="仿宋_GB2312" w:hAnsi="仿宋_GB2312" w:eastAsia="仿宋_GB2312" w:cs="仿宋_GB2312"/>
          <w:sz w:val="32"/>
          <w:szCs w:val="32"/>
          <w:lang w:eastAsia="zh-CN"/>
        </w:rPr>
        <w:t>4.20</w:t>
      </w:r>
      <w:r>
        <w:rPr>
          <w:rFonts w:hint="eastAsia" w:ascii="仿宋_GB2312" w:hAnsi="仿宋_GB2312" w:eastAsia="仿宋_GB2312" w:cs="仿宋_GB2312"/>
          <w:sz w:val="32"/>
          <w:szCs w:val="32"/>
        </w:rPr>
        <w:t>万元。本年支出总计较上年</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lang w:eastAsia="zh-CN"/>
        </w:rPr>
        <w:t xml:space="preserve">0.15 </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lang w:eastAsia="zh-CN"/>
        </w:rPr>
        <w:t xml:space="preserve">12.71 </w:t>
      </w:r>
      <w:r>
        <w:rPr>
          <w:rFonts w:hint="eastAsia" w:ascii="仿宋_GB2312" w:hAnsi="仿宋_GB2312" w:eastAsia="仿宋_GB2312" w:cs="仿宋_GB2312"/>
          <w:sz w:val="32"/>
          <w:szCs w:val="32"/>
        </w:rPr>
        <w:t>%，我单位严格贯彻落实中央八项规定精神，从严控制三公经费支出。</w:t>
      </w:r>
    </w:p>
    <w:p>
      <w:pPr>
        <w:ind w:firstLine="420" w:firstLineChars="200"/>
        <w:jc w:val="left"/>
        <w:rPr>
          <w:rFonts w:hint="eastAsia" w:ascii="仿宋_GB2312" w:hAnsi="仿宋_GB2312" w:eastAsia="仿宋_GB2312" w:cs="仿宋_GB2312"/>
          <w:sz w:val="32"/>
          <w:szCs w:val="32"/>
        </w:rPr>
      </w:pPr>
      <w:r>
        <w:drawing>
          <wp:inline distT="0" distB="0" distL="114300" distR="114300">
            <wp:extent cx="4596130" cy="2767330"/>
            <wp:effectExtent l="0" t="0" r="13970" b="139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
                    <a:stretch>
                      <a:fillRect/>
                    </a:stretch>
                  </pic:blipFill>
                  <pic:spPr>
                    <a:xfrm>
                      <a:off x="0" y="0"/>
                      <a:ext cx="4596130" cy="2767330"/>
                    </a:xfrm>
                    <a:prstGeom prst="rect">
                      <a:avLst/>
                    </a:prstGeom>
                    <a:noFill/>
                    <a:ln>
                      <a:noFill/>
                    </a:ln>
                  </pic:spPr>
                </pic:pic>
              </a:graphicData>
            </a:graphic>
          </wp:inline>
        </w:drawing>
      </w:r>
    </w:p>
    <w:p>
      <w:pPr>
        <w:spacing w:line="560" w:lineRule="exact"/>
        <w:ind w:firstLine="640" w:firstLineChars="200"/>
        <w:jc w:val="left"/>
        <w:rPr>
          <w:rFonts w:ascii="黑体" w:hAnsi="黑体" w:eastAsia="黑体"/>
          <w:bCs/>
          <w:color w:val="000000"/>
          <w:kern w:val="0"/>
          <w:sz w:val="32"/>
          <w:szCs w:val="32"/>
        </w:rPr>
      </w:pPr>
      <w:r>
        <w:rPr>
          <w:rFonts w:hint="eastAsia" w:ascii="黑体" w:hAnsi="黑体" w:eastAsia="黑体"/>
          <w:bCs/>
          <w:color w:val="000000"/>
          <w:kern w:val="0"/>
          <w:sz w:val="32"/>
          <w:szCs w:val="32"/>
        </w:rPr>
        <w:t>二、收入决算情况说明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2021年收</w:t>
      </w:r>
      <w:r>
        <w:rPr>
          <w:rFonts w:ascii="仿宋_GB2312" w:hAnsi="仿宋_GB2312" w:eastAsia="仿宋_GB2312" w:cs="仿宋_GB2312"/>
          <w:sz w:val="32"/>
          <w:szCs w:val="32"/>
        </w:rPr>
        <w:t>入总计</w:t>
      </w:r>
      <w:r>
        <w:rPr>
          <w:rFonts w:hint="eastAsia" w:ascii="仿宋_GB2312" w:hAnsi="仿宋_GB2312" w:eastAsia="仿宋_GB2312" w:cs="仿宋_GB2312"/>
          <w:sz w:val="32"/>
          <w:szCs w:val="32"/>
          <w:lang w:eastAsia="zh-CN"/>
        </w:rPr>
        <w:t>111.68</w:t>
      </w:r>
      <w:r>
        <w:rPr>
          <w:rFonts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rPr>
        <w:t>其中：财政拨款收入</w:t>
      </w:r>
      <w:r>
        <w:rPr>
          <w:rFonts w:hint="eastAsia" w:ascii="仿宋_GB2312" w:hAnsi="仿宋_GB2312" w:eastAsia="仿宋_GB2312" w:cs="仿宋_GB2312"/>
          <w:color w:val="000000"/>
          <w:sz w:val="32"/>
          <w:szCs w:val="32"/>
          <w:lang w:eastAsia="zh-CN"/>
        </w:rPr>
        <w:t>107.92</w:t>
      </w:r>
      <w:r>
        <w:rPr>
          <w:rFonts w:hint="eastAsia" w:ascii="仿宋_GB2312" w:hAnsi="仿宋_GB2312" w:eastAsia="仿宋_GB2312" w:cs="仿宋_GB2312"/>
          <w:color w:val="000000"/>
          <w:sz w:val="32"/>
          <w:szCs w:val="32"/>
        </w:rPr>
        <w:t>万元，占本年总收入的</w:t>
      </w:r>
      <w:r>
        <w:rPr>
          <w:rFonts w:hint="eastAsia" w:ascii="仿宋_GB2312" w:hAnsi="仿宋_GB2312" w:eastAsia="仿宋_GB2312" w:cs="仿宋_GB2312"/>
          <w:color w:val="000000"/>
          <w:sz w:val="32"/>
          <w:szCs w:val="32"/>
          <w:lang w:eastAsia="zh-CN"/>
        </w:rPr>
        <w:t xml:space="preserve">96.63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eastAsia="zh-CN"/>
        </w:rPr>
        <w:t>3.76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eastAsia="zh-CN"/>
        </w:rPr>
        <w:t xml:space="preserve">3.37 </w:t>
      </w:r>
      <w:r>
        <w:rPr>
          <w:rFonts w:hint="eastAsia" w:ascii="仿宋_GB2312" w:hAnsi="仿宋_GB2312" w:eastAsia="仿宋_GB2312" w:cs="仿宋_GB2312"/>
          <w:sz w:val="32"/>
          <w:szCs w:val="32"/>
        </w:rPr>
        <w:t>%。</w:t>
      </w:r>
    </w:p>
    <w:p>
      <w:pPr>
        <w:ind w:firstLine="420" w:firstLineChars="200"/>
        <w:rPr>
          <w:rFonts w:hint="eastAsia" w:ascii="仿宋_GB2312" w:hAnsi="仿宋_GB2312" w:eastAsia="仿宋_GB2312" w:cs="仿宋_GB2312"/>
          <w:sz w:val="32"/>
          <w:szCs w:val="32"/>
        </w:rPr>
      </w:pPr>
      <w:r>
        <w:drawing>
          <wp:inline distT="0" distB="0" distL="114300" distR="114300">
            <wp:extent cx="4596130" cy="2767330"/>
            <wp:effectExtent l="0" t="0" r="13970" b="1397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7"/>
                    <a:stretch>
                      <a:fillRect/>
                    </a:stretch>
                  </pic:blipFill>
                  <pic:spPr>
                    <a:xfrm>
                      <a:off x="0" y="0"/>
                      <a:ext cx="4596130" cy="2767330"/>
                    </a:xfrm>
                    <a:prstGeom prst="rect">
                      <a:avLst/>
                    </a:prstGeom>
                    <a:noFill/>
                    <a:ln>
                      <a:noFill/>
                    </a:ln>
                  </pic:spPr>
                </pic:pic>
              </a:graphicData>
            </a:graphic>
          </wp:inline>
        </w:drawing>
      </w:r>
    </w:p>
    <w:p>
      <w:pPr>
        <w:spacing w:line="560" w:lineRule="exact"/>
        <w:ind w:firstLine="640" w:firstLineChars="200"/>
        <w:jc w:val="left"/>
        <w:rPr>
          <w:rFonts w:hint="eastAsia" w:ascii="仿宋_GB2312" w:hAnsi="仿宋_GB2312" w:eastAsia="仿宋_GB2312" w:cs="仿宋_GB2312"/>
          <w:color w:val="FF0000"/>
          <w:sz w:val="32"/>
          <w:szCs w:val="32"/>
        </w:rPr>
      </w:pPr>
      <w:r>
        <w:rPr>
          <w:rFonts w:hint="eastAsia" w:ascii="黑体" w:hAnsi="黑体" w:eastAsia="黑体"/>
          <w:bCs/>
          <w:color w:val="000000"/>
          <w:kern w:val="0"/>
          <w:sz w:val="32"/>
          <w:szCs w:val="32"/>
        </w:rPr>
        <w:t xml:space="preserve">三、支出决算情况说明 </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2021年支出合计</w:t>
      </w:r>
      <w:r>
        <w:rPr>
          <w:rFonts w:hint="eastAsia" w:ascii="仿宋_GB2312" w:hAnsi="仿宋_GB2312" w:eastAsia="仿宋_GB2312" w:cs="仿宋_GB2312"/>
          <w:sz w:val="32"/>
          <w:szCs w:val="32"/>
          <w:lang w:eastAsia="zh-CN"/>
        </w:rPr>
        <w:t>134.22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eastAsia="zh-CN"/>
        </w:rPr>
        <w:t>112.00</w:t>
      </w:r>
      <w:r>
        <w:rPr>
          <w:rFonts w:hint="eastAsia" w:ascii="仿宋_GB2312" w:hAnsi="仿宋_GB2312" w:eastAsia="仿宋_GB2312" w:cs="仿宋_GB2312"/>
          <w:sz w:val="32"/>
          <w:szCs w:val="32"/>
        </w:rPr>
        <w:t>万元，占本年总支出的</w:t>
      </w:r>
      <w:r>
        <w:rPr>
          <w:rFonts w:hint="eastAsia" w:ascii="仿宋_GB2312" w:hAnsi="仿宋_GB2312" w:eastAsia="仿宋_GB2312" w:cs="仿宋_GB2312"/>
          <w:sz w:val="32"/>
          <w:szCs w:val="32"/>
          <w:lang w:eastAsia="zh-CN"/>
        </w:rPr>
        <w:t xml:space="preserve">83.45 </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eastAsia="zh-CN"/>
        </w:rPr>
        <w:t>22.22</w:t>
      </w:r>
      <w:r>
        <w:rPr>
          <w:rFonts w:hint="eastAsia" w:ascii="仿宋_GB2312" w:hAnsi="仿宋_GB2312" w:eastAsia="仿宋_GB2312" w:cs="仿宋_GB2312"/>
          <w:sz w:val="32"/>
          <w:szCs w:val="32"/>
        </w:rPr>
        <w:t>万元，占本年总支出的</w:t>
      </w:r>
      <w:r>
        <w:rPr>
          <w:rFonts w:hint="eastAsia" w:ascii="仿宋_GB2312" w:hAnsi="仿宋_GB2312" w:eastAsia="仿宋_GB2312" w:cs="仿宋_GB2312"/>
          <w:sz w:val="32"/>
          <w:szCs w:val="32"/>
          <w:lang w:eastAsia="zh-CN"/>
        </w:rPr>
        <w:t xml:space="preserve">16.55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经营支出0万元，占本年总支出的0%。</w:t>
      </w:r>
    </w:p>
    <w:p>
      <w:pPr>
        <w:ind w:firstLine="420" w:firstLineChars="200"/>
        <w:rPr>
          <w:rFonts w:hint="eastAsia" w:ascii="仿宋_GB2312" w:hAnsi="仿宋_GB2312" w:eastAsia="仿宋_GB2312" w:cs="仿宋_GB2312"/>
          <w:sz w:val="32"/>
          <w:szCs w:val="32"/>
        </w:rPr>
      </w:pPr>
      <w:r>
        <w:drawing>
          <wp:inline distT="0" distB="0" distL="114300" distR="114300">
            <wp:extent cx="4596130" cy="2767330"/>
            <wp:effectExtent l="0" t="0" r="13970" b="1397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8"/>
                    <a:stretch>
                      <a:fillRect/>
                    </a:stretch>
                  </pic:blipFill>
                  <pic:spPr>
                    <a:xfrm>
                      <a:off x="0" y="0"/>
                      <a:ext cx="4596130" cy="2767330"/>
                    </a:xfrm>
                    <a:prstGeom prst="rect">
                      <a:avLst/>
                    </a:prstGeom>
                    <a:noFill/>
                    <a:ln>
                      <a:noFill/>
                    </a:ln>
                  </pic:spPr>
                </pic:pic>
              </a:graphicData>
            </a:graphic>
          </wp:inline>
        </w:drawing>
      </w:r>
    </w:p>
    <w:p>
      <w:pPr>
        <w:spacing w:line="560" w:lineRule="exact"/>
        <w:ind w:firstLine="640" w:firstLineChars="200"/>
        <w:jc w:val="left"/>
        <w:rPr>
          <w:rFonts w:ascii="黑体" w:hAnsi="黑体" w:eastAsia="黑体"/>
          <w:b/>
          <w:color w:val="FF0000"/>
          <w:kern w:val="0"/>
          <w:sz w:val="32"/>
          <w:szCs w:val="32"/>
          <w:highlight w:val="lightGray"/>
        </w:rPr>
      </w:pPr>
      <w:r>
        <w:rPr>
          <w:rFonts w:hint="eastAsia" w:ascii="黑体" w:hAnsi="黑体" w:eastAsia="黑体"/>
          <w:bCs/>
          <w:color w:val="000000"/>
          <w:kern w:val="0"/>
          <w:sz w:val="32"/>
          <w:szCs w:val="32"/>
        </w:rPr>
        <w:t>四、财政拨款收入支出决算总体情况说明</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2021年财政拨款收</w:t>
      </w:r>
      <w:r>
        <w:rPr>
          <w:rFonts w:ascii="仿宋_GB2312" w:hAnsi="仿宋_GB2312" w:eastAsia="仿宋_GB2312" w:cs="仿宋_GB2312"/>
          <w:sz w:val="32"/>
          <w:szCs w:val="32"/>
        </w:rPr>
        <w:t>入总计</w:t>
      </w:r>
      <w:r>
        <w:rPr>
          <w:rFonts w:hint="eastAsia" w:ascii="仿宋_GB2312" w:hAnsi="仿宋_GB2312" w:eastAsia="仿宋_GB2312" w:cs="仿宋_GB2312"/>
          <w:sz w:val="32"/>
          <w:szCs w:val="32"/>
          <w:lang w:eastAsia="zh-CN"/>
        </w:rPr>
        <w:t>132.00</w:t>
      </w:r>
      <w:r>
        <w:rPr>
          <w:rFonts w:ascii="仿宋_GB2312" w:hAnsi="仿宋_GB2312" w:eastAsia="仿宋_GB2312" w:cs="仿宋_GB2312"/>
          <w:sz w:val="32"/>
          <w:szCs w:val="32"/>
        </w:rPr>
        <w:t>万元，包括本年</w:t>
      </w:r>
      <w:r>
        <w:rPr>
          <w:rFonts w:hint="eastAsia" w:ascii="仿宋_GB2312" w:hAnsi="仿宋_GB2312" w:eastAsia="仿宋_GB2312" w:cs="仿宋_GB2312"/>
          <w:sz w:val="32"/>
          <w:szCs w:val="32"/>
        </w:rPr>
        <w:t>一般公共预算财政拨款</w:t>
      </w:r>
      <w:r>
        <w:rPr>
          <w:rFonts w:hint="eastAsia" w:ascii="仿宋_GB2312" w:hAnsi="仿宋_GB2312" w:eastAsia="仿宋_GB2312" w:cs="仿宋_GB2312"/>
          <w:sz w:val="32"/>
          <w:szCs w:val="32"/>
          <w:lang w:eastAsia="zh-CN"/>
        </w:rPr>
        <w:t>107.92</w:t>
      </w:r>
      <w:r>
        <w:rPr>
          <w:rFonts w:hint="eastAsia" w:ascii="仿宋_GB2312" w:hAnsi="仿宋_GB2312" w:eastAsia="仿宋_GB2312" w:cs="仿宋_GB2312"/>
          <w:sz w:val="32"/>
          <w:szCs w:val="32"/>
        </w:rPr>
        <w:t>万元，政府性基金预算财政拨款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万元，年初财政拨款结转和结余</w:t>
      </w:r>
      <w:r>
        <w:rPr>
          <w:rFonts w:hint="eastAsia" w:ascii="仿宋_GB2312" w:hAnsi="仿宋_GB2312" w:eastAsia="仿宋_GB2312" w:cs="仿宋_GB2312"/>
          <w:sz w:val="32"/>
          <w:szCs w:val="32"/>
          <w:lang w:eastAsia="zh-CN"/>
        </w:rPr>
        <w:t>24.07</w:t>
      </w:r>
      <w:r>
        <w:rPr>
          <w:rFonts w:hint="eastAsia" w:ascii="仿宋_GB2312" w:hAnsi="仿宋_GB2312" w:eastAsia="仿宋_GB2312" w:cs="仿宋_GB2312"/>
          <w:sz w:val="32"/>
          <w:szCs w:val="32"/>
        </w:rPr>
        <w:t>万元。2021年财政拨款收入总计较上</w:t>
      </w:r>
      <w:r>
        <w:rPr>
          <w:rFonts w:hint="eastAsia" w:ascii="仿宋_GB2312" w:hAnsi="仿宋_GB2312" w:eastAsia="仿宋_GB2312" w:cs="仿宋_GB2312"/>
          <w:sz w:val="32"/>
          <w:szCs w:val="32"/>
          <w:lang w:val="en-US" w:eastAsia="zh-CN"/>
        </w:rPr>
        <w:t>年减少</w:t>
      </w:r>
      <w:r>
        <w:rPr>
          <w:rFonts w:hint="eastAsia" w:ascii="仿宋_GB2312" w:hAnsi="仿宋_GB2312" w:eastAsia="仿宋_GB2312" w:cs="仿宋_GB2312"/>
          <w:sz w:val="32"/>
          <w:szCs w:val="32"/>
          <w:lang w:eastAsia="zh-CN"/>
        </w:rPr>
        <w:t xml:space="preserve">23.91 </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lang w:eastAsia="zh-CN"/>
        </w:rPr>
        <w:t xml:space="preserve">15.34 </w:t>
      </w:r>
      <w:r>
        <w:rPr>
          <w:rFonts w:hint="eastAsia" w:ascii="仿宋_GB2312" w:hAnsi="仿宋_GB2312" w:eastAsia="仿宋_GB2312" w:cs="仿宋_GB2312"/>
          <w:sz w:val="32"/>
          <w:szCs w:val="32"/>
        </w:rPr>
        <w:t>%，主</w:t>
      </w:r>
      <w:r>
        <w:rPr>
          <w:rFonts w:hint="eastAsia" w:ascii="仿宋_GB2312" w:hAnsi="仿宋_GB2312" w:eastAsia="仿宋_GB2312" w:cs="仿宋_GB2312"/>
          <w:sz w:val="32"/>
          <w:szCs w:val="32"/>
          <w:lang w:eastAsia="zh-CN"/>
        </w:rPr>
        <w:t>要</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2021年财政拨款支出</w:t>
      </w:r>
      <w:r>
        <w:rPr>
          <w:rFonts w:ascii="仿宋_GB2312" w:hAnsi="仿宋_GB2312" w:eastAsia="仿宋_GB2312" w:cs="仿宋_GB2312"/>
          <w:sz w:val="32"/>
          <w:szCs w:val="32"/>
        </w:rPr>
        <w:t>总计</w:t>
      </w:r>
      <w:r>
        <w:rPr>
          <w:rFonts w:hint="eastAsia" w:ascii="仿宋_GB2312" w:hAnsi="仿宋_GB2312" w:eastAsia="仿宋_GB2312" w:cs="仿宋_GB2312"/>
          <w:sz w:val="32"/>
          <w:szCs w:val="32"/>
          <w:lang w:eastAsia="zh-CN"/>
        </w:rPr>
        <w:t>132.00</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其中：社会保障和就业支出</w:t>
      </w:r>
      <w:r>
        <w:rPr>
          <w:rFonts w:hint="eastAsia" w:ascii="仿宋_GB2312" w:hAnsi="仿宋_GB2312" w:eastAsia="仿宋_GB2312" w:cs="仿宋_GB2312"/>
          <w:sz w:val="32"/>
          <w:szCs w:val="32"/>
          <w:lang w:eastAsia="zh-CN"/>
        </w:rPr>
        <w:t>16.53</w:t>
      </w:r>
      <w:r>
        <w:rPr>
          <w:rFonts w:hint="eastAsia" w:ascii="仿宋_GB2312" w:hAnsi="仿宋_GB2312" w:eastAsia="仿宋_GB2312" w:cs="仿宋_GB2312"/>
          <w:sz w:val="32"/>
          <w:szCs w:val="32"/>
        </w:rPr>
        <w:t>万元，卫生健康支出</w:t>
      </w:r>
      <w:r>
        <w:rPr>
          <w:rFonts w:hint="eastAsia" w:ascii="仿宋_GB2312" w:hAnsi="仿宋_GB2312" w:eastAsia="仿宋_GB2312" w:cs="仿宋_GB2312"/>
          <w:sz w:val="32"/>
          <w:szCs w:val="32"/>
          <w:lang w:val="en-US" w:eastAsia="zh-CN"/>
        </w:rPr>
        <w:t>6.88万元,</w:t>
      </w:r>
      <w:r>
        <w:rPr>
          <w:rFonts w:hint="eastAsia" w:ascii="仿宋_GB2312" w:hAnsi="仿宋_GB2312" w:eastAsia="仿宋_GB2312" w:cs="仿宋_GB2312"/>
          <w:sz w:val="32"/>
          <w:szCs w:val="32"/>
        </w:rPr>
        <w:t>城乡社区支出</w:t>
      </w:r>
      <w:r>
        <w:rPr>
          <w:rFonts w:hint="eastAsia" w:ascii="仿宋_GB2312" w:hAnsi="仿宋_GB2312" w:eastAsia="仿宋_GB2312" w:cs="仿宋_GB2312"/>
          <w:sz w:val="32"/>
          <w:szCs w:val="32"/>
          <w:lang w:eastAsia="zh-CN"/>
        </w:rPr>
        <w:t>80.33</w:t>
      </w:r>
      <w:r>
        <w:rPr>
          <w:rFonts w:hint="eastAsia" w:ascii="仿宋_GB2312" w:hAnsi="仿宋_GB2312" w:eastAsia="仿宋_GB2312" w:cs="仿宋_GB2312"/>
          <w:sz w:val="32"/>
          <w:szCs w:val="32"/>
        </w:rPr>
        <w:t>万元，住房保障支出</w:t>
      </w:r>
      <w:r>
        <w:rPr>
          <w:rFonts w:hint="eastAsia" w:ascii="仿宋_GB2312" w:hAnsi="仿宋_GB2312" w:eastAsia="仿宋_GB2312" w:cs="仿宋_GB2312"/>
          <w:sz w:val="32"/>
          <w:szCs w:val="32"/>
          <w:lang w:eastAsia="zh-CN"/>
        </w:rPr>
        <w:t>8.25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灾害防治及应急管理支出15.80万元,</w:t>
      </w:r>
      <w:r>
        <w:rPr>
          <w:rFonts w:hint="eastAsia" w:ascii="仿宋_GB2312" w:hAnsi="仿宋_GB2312" w:eastAsia="仿宋_GB2312" w:cs="仿宋_GB2312"/>
          <w:sz w:val="32"/>
          <w:szCs w:val="32"/>
        </w:rPr>
        <w:t>年末结转和结余</w:t>
      </w:r>
      <w:r>
        <w:rPr>
          <w:rFonts w:hint="eastAsia" w:ascii="仿宋_GB2312" w:hAnsi="仿宋_GB2312" w:eastAsia="仿宋_GB2312" w:cs="仿宋_GB2312"/>
          <w:sz w:val="32"/>
          <w:szCs w:val="32"/>
          <w:lang w:eastAsia="zh-CN"/>
        </w:rPr>
        <w:t>4.20</w:t>
      </w:r>
      <w:r>
        <w:rPr>
          <w:rFonts w:hint="eastAsia" w:ascii="仿宋_GB2312" w:hAnsi="仿宋_GB2312" w:eastAsia="仿宋_GB2312" w:cs="仿宋_GB2312"/>
          <w:sz w:val="32"/>
          <w:szCs w:val="32"/>
        </w:rPr>
        <w:t>万元。2021年财政拨款支出总计较上年</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lang w:eastAsia="zh-CN"/>
        </w:rPr>
        <w:t xml:space="preserve">23.91 </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lang w:eastAsia="zh-CN"/>
        </w:rPr>
        <w:t xml:space="preserve">15.34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主要原因是</w:t>
      </w:r>
      <w:r>
        <w:rPr>
          <w:rFonts w:hint="eastAsia" w:ascii="仿宋_GB2312" w:hAnsi="仿宋_GB2312" w:eastAsia="仿宋_GB2312" w:cs="仿宋_GB2312"/>
          <w:sz w:val="32"/>
          <w:szCs w:val="32"/>
          <w:lang w:val="en-US" w:eastAsia="zh-CN"/>
        </w:rPr>
        <w:t>2020年9月1人退休，2021年工资及个人部分预算相应减少。</w:t>
      </w:r>
    </w:p>
    <w:p>
      <w:pPr>
        <w:ind w:firstLine="420" w:firstLineChars="200"/>
        <w:jc w:val="left"/>
        <w:rPr>
          <w:rFonts w:hint="eastAsia" w:ascii="仿宋_GB2312" w:hAnsi="仿宋_GB2312" w:cs="仿宋_GB2312"/>
          <w:sz w:val="32"/>
          <w:szCs w:val="32"/>
          <w:highlight w:val="yellow"/>
        </w:rPr>
      </w:pPr>
      <w:r>
        <w:drawing>
          <wp:inline distT="0" distB="0" distL="114300" distR="114300">
            <wp:extent cx="4596130" cy="2767330"/>
            <wp:effectExtent l="0" t="0" r="13970" b="1397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9"/>
                    <a:stretch>
                      <a:fillRect/>
                    </a:stretch>
                  </pic:blipFill>
                  <pic:spPr>
                    <a:xfrm>
                      <a:off x="0" y="0"/>
                      <a:ext cx="4596130" cy="2767330"/>
                    </a:xfrm>
                    <a:prstGeom prst="rect">
                      <a:avLst/>
                    </a:prstGeom>
                    <a:noFill/>
                    <a:ln>
                      <a:noFill/>
                    </a:ln>
                  </pic:spPr>
                </pic:pic>
              </a:graphicData>
            </a:graphic>
          </wp:inline>
        </w:drawing>
      </w:r>
    </w:p>
    <w:p>
      <w:pPr>
        <w:spacing w:line="560" w:lineRule="exact"/>
        <w:ind w:firstLine="640" w:firstLineChars="200"/>
        <w:jc w:val="left"/>
        <w:rPr>
          <w:rFonts w:ascii="黑体" w:hAnsi="黑体" w:eastAsia="黑体"/>
          <w:bCs/>
          <w:color w:val="000000"/>
          <w:kern w:val="0"/>
          <w:sz w:val="32"/>
          <w:szCs w:val="32"/>
        </w:rPr>
      </w:pPr>
      <w:r>
        <w:rPr>
          <w:rFonts w:hint="eastAsia" w:ascii="黑体" w:hAnsi="黑体" w:eastAsia="黑体"/>
          <w:bCs/>
          <w:color w:val="000000"/>
          <w:kern w:val="0"/>
          <w:sz w:val="32"/>
          <w:szCs w:val="32"/>
        </w:rPr>
        <w:t>五、一般公共预算财政拨款支出决算情况说明</w:t>
      </w:r>
    </w:p>
    <w:p>
      <w:pPr>
        <w:spacing w:line="560" w:lineRule="exact"/>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w:t>
      </w:r>
      <w:r>
        <w:rPr>
          <w:rFonts w:hint="eastAsia" w:ascii="楷体_GB2312" w:hAnsi="宋体" w:eastAsia="楷体_GB2312" w:cs="楷体_GB2312"/>
          <w:b/>
          <w:color w:val="000000"/>
          <w:kern w:val="0"/>
          <w:sz w:val="32"/>
          <w:szCs w:val="32"/>
        </w:rPr>
        <w:t>一般公共预算</w:t>
      </w:r>
      <w:r>
        <w:rPr>
          <w:rFonts w:ascii="楷体_GB2312" w:hAnsi="宋体" w:eastAsia="楷体_GB2312" w:cs="楷体_GB2312"/>
          <w:b/>
          <w:color w:val="000000"/>
          <w:kern w:val="0"/>
          <w:sz w:val="32"/>
          <w:szCs w:val="32"/>
        </w:rPr>
        <w:t>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2021年一般公共预算财政拨款支出</w:t>
      </w:r>
      <w:r>
        <w:rPr>
          <w:rFonts w:hint="eastAsia" w:ascii="仿宋_GB2312" w:hAnsi="仿宋_GB2312" w:eastAsia="仿宋_GB2312" w:cs="仿宋_GB2312"/>
          <w:sz w:val="32"/>
          <w:szCs w:val="32"/>
          <w:lang w:eastAsia="zh-CN"/>
        </w:rPr>
        <w:t>127.80</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eastAsia="zh-CN"/>
        </w:rPr>
        <w:t xml:space="preserve">95.22 </w:t>
      </w:r>
      <w:r>
        <w:rPr>
          <w:rFonts w:hint="eastAsia" w:ascii="仿宋_GB2312" w:hAnsi="仿宋_GB2312" w:eastAsia="仿宋_GB2312" w:cs="仿宋_GB2312"/>
          <w:sz w:val="32"/>
          <w:szCs w:val="32"/>
        </w:rPr>
        <w:t>%。与上年相比，财政拨款支出</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lang w:eastAsia="zh-CN"/>
        </w:rPr>
        <w:t xml:space="preserve">4.04 </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lang w:eastAsia="zh-CN"/>
        </w:rPr>
        <w:t xml:space="preserve">3.06 </w:t>
      </w:r>
      <w:r>
        <w:rPr>
          <w:rFonts w:hint="eastAsia" w:ascii="仿宋_GB2312" w:hAnsi="仿宋_GB2312" w:eastAsia="仿宋_GB2312" w:cs="仿宋_GB2312"/>
          <w:sz w:val="32"/>
          <w:szCs w:val="32"/>
        </w:rPr>
        <w:t>%，我单位严格贯彻落实中央八项规定精神，从严控制三公经费支出。</w:t>
      </w:r>
    </w:p>
    <w:p>
      <w:pPr>
        <w:ind w:firstLine="420" w:firstLineChars="200"/>
        <w:jc w:val="left"/>
        <w:rPr>
          <w:rFonts w:hint="eastAsia" w:ascii="仿宋_GB2312" w:hAnsi="仿宋_GB2312" w:eastAsia="仿宋_GB2312" w:cs="仿宋_GB2312"/>
          <w:sz w:val="32"/>
          <w:szCs w:val="32"/>
        </w:rPr>
      </w:pPr>
      <w:r>
        <w:drawing>
          <wp:inline distT="0" distB="0" distL="114300" distR="114300">
            <wp:extent cx="5151120" cy="3359150"/>
            <wp:effectExtent l="0" t="0" r="11430" b="1270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0"/>
                    <a:stretch>
                      <a:fillRect/>
                    </a:stretch>
                  </pic:blipFill>
                  <pic:spPr>
                    <a:xfrm>
                      <a:off x="0" y="0"/>
                      <a:ext cx="5151120" cy="3359150"/>
                    </a:xfrm>
                    <a:prstGeom prst="rect">
                      <a:avLst/>
                    </a:prstGeom>
                    <a:noFill/>
                    <a:ln>
                      <a:noFill/>
                    </a:ln>
                  </pic:spPr>
                </pic:pic>
              </a:graphicData>
            </a:graphic>
          </wp:inline>
        </w:drawing>
      </w:r>
    </w:p>
    <w:p>
      <w:pPr>
        <w:spacing w:line="56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（二）一般公共预算</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spacing w:line="56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2021年一般公共预算财政拨款支出预算为</w:t>
      </w:r>
      <w:r>
        <w:rPr>
          <w:rFonts w:hint="eastAsia" w:ascii="仿宋_GB2312" w:hAnsi="仿宋_GB2312" w:eastAsia="仿宋_GB2312" w:cs="仿宋_GB2312"/>
          <w:sz w:val="32"/>
          <w:szCs w:val="32"/>
          <w:lang w:eastAsia="zh-CN"/>
        </w:rPr>
        <w:t>127.80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eastAsia="zh-CN"/>
        </w:rPr>
        <w:t>127.80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eastAsia="zh-CN"/>
        </w:rPr>
        <w:t>100</w:t>
      </w:r>
      <w:r>
        <w:rPr>
          <w:rFonts w:hint="eastAsia" w:ascii="仿宋_GB2312" w:hAnsi="仿宋_GB2312" w:eastAsia="仿宋_GB2312" w:cs="仿宋_GB2312"/>
          <w:sz w:val="32"/>
          <w:szCs w:val="32"/>
        </w:rPr>
        <w:t xml:space="preserve">%。按照政府功能分类科目，其中：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城乡社区支出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城乡社区管理事务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行政运行</w:t>
      </w:r>
      <w:r>
        <w:rPr>
          <w:rFonts w:hint="eastAsia" w:ascii="仿宋_GB2312" w:hAnsi="仿宋_GB2312" w:eastAsia="仿宋_GB2312" w:cs="仿宋_GB2312"/>
          <w:sz w:val="32"/>
          <w:szCs w:val="32"/>
        </w:rPr>
        <w:t xml:space="preserve">（项）。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eastAsia="zh-CN"/>
        </w:rPr>
        <w:t>80.33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eastAsia="zh-CN"/>
        </w:rPr>
        <w:t>80.33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预算数</w:t>
      </w:r>
      <w:r>
        <w:rPr>
          <w:rFonts w:hint="eastAsia" w:ascii="仿宋_GB2312" w:hAnsi="仿宋_GB2312" w:eastAsia="仿宋_GB2312" w:cs="仿宋_GB2312"/>
          <w:sz w:val="32"/>
          <w:szCs w:val="32"/>
          <w:lang w:val="en-US" w:eastAsia="zh-CN"/>
        </w:rPr>
        <w:t>持平</w:t>
      </w:r>
      <w:r>
        <w:rPr>
          <w:rFonts w:hint="eastAsia" w:ascii="仿宋_GB2312" w:hAnsi="仿宋_GB2312" w:eastAsia="仿宋_GB2312" w:cs="仿宋_GB2312"/>
          <w:sz w:val="32"/>
          <w:szCs w:val="32"/>
        </w:rPr>
        <w:t>的主要原因</w:t>
      </w:r>
      <w:r>
        <w:rPr>
          <w:rFonts w:hint="eastAsia" w:ascii="仿宋_GB2312" w:hAnsi="仿宋_GB2312" w:eastAsia="仿宋_GB2312" w:cs="仿宋_GB2312"/>
          <w:sz w:val="32"/>
          <w:szCs w:val="32"/>
          <w:lang w:val="en-US" w:eastAsia="zh-CN"/>
        </w:rPr>
        <w:t>是我单位严格按照预算支出</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行政事业单位养老支出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离退休人员管理机构</w:t>
      </w:r>
      <w:r>
        <w:rPr>
          <w:rFonts w:hint="eastAsia" w:ascii="仿宋_GB2312" w:hAnsi="仿宋_GB2312" w:eastAsia="仿宋_GB2312" w:cs="仿宋_GB2312"/>
          <w:sz w:val="32"/>
          <w:szCs w:val="32"/>
        </w:rPr>
        <w:t>（项）</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预算为</w:t>
      </w:r>
      <w:r>
        <w:rPr>
          <w:rFonts w:hint="eastAsia" w:ascii="仿宋_GB2312" w:hAnsi="仿宋_GB2312" w:eastAsia="仿宋_GB2312" w:cs="仿宋_GB2312"/>
          <w:sz w:val="32"/>
          <w:szCs w:val="32"/>
          <w:lang w:val="en-US" w:eastAsia="zh-CN"/>
        </w:rPr>
        <w:t>0.15</w:t>
      </w:r>
      <w:r>
        <w:rPr>
          <w:rFonts w:hint="eastAsia" w:ascii="仿宋_GB2312" w:hAnsi="仿宋_GB2312" w:eastAsia="仿宋_GB2312" w:cs="仿宋_GB2312"/>
          <w:sz w:val="32"/>
          <w:szCs w:val="32"/>
        </w:rPr>
        <w:t>万元，支出决算</w:t>
      </w:r>
      <w:r>
        <w:rPr>
          <w:rFonts w:hint="eastAsia" w:ascii="仿宋_GB2312" w:hAnsi="仿宋_GB2312" w:eastAsia="仿宋_GB2312" w:cs="仿宋_GB2312"/>
          <w:sz w:val="32"/>
          <w:szCs w:val="32"/>
          <w:lang w:val="en-US" w:eastAsia="zh-CN"/>
        </w:rPr>
        <w:t>0.15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预算数</w:t>
      </w:r>
      <w:r>
        <w:rPr>
          <w:rFonts w:hint="eastAsia" w:ascii="仿宋_GB2312" w:hAnsi="仿宋_GB2312" w:eastAsia="仿宋_GB2312" w:cs="仿宋_GB2312"/>
          <w:sz w:val="32"/>
          <w:szCs w:val="32"/>
          <w:lang w:val="en-US" w:eastAsia="zh-CN"/>
        </w:rPr>
        <w:t>持平</w:t>
      </w:r>
      <w:r>
        <w:rPr>
          <w:rFonts w:hint="eastAsia" w:ascii="仿宋_GB2312" w:hAnsi="仿宋_GB2312" w:eastAsia="仿宋_GB2312" w:cs="仿宋_GB2312"/>
          <w:sz w:val="32"/>
          <w:szCs w:val="32"/>
        </w:rPr>
        <w:t>的主要原因</w:t>
      </w:r>
      <w:r>
        <w:rPr>
          <w:rFonts w:hint="eastAsia" w:ascii="仿宋_GB2312" w:hAnsi="仿宋_GB2312" w:eastAsia="仿宋_GB2312" w:cs="仿宋_GB2312"/>
          <w:sz w:val="32"/>
          <w:szCs w:val="32"/>
          <w:lang w:val="en-US" w:eastAsia="zh-CN"/>
        </w:rPr>
        <w:t>是我单位严格按照预算支出</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行政事业单位养老支出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机关事业单位基本养老保险缴费支出</w:t>
      </w:r>
      <w:r>
        <w:rPr>
          <w:rFonts w:hint="eastAsia" w:ascii="仿宋_GB2312" w:hAnsi="仿宋_GB2312" w:eastAsia="仿宋_GB2312" w:cs="仿宋_GB2312"/>
          <w:sz w:val="32"/>
          <w:szCs w:val="32"/>
        </w:rPr>
        <w:t>（项）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11.02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11.02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预算数</w:t>
      </w:r>
      <w:r>
        <w:rPr>
          <w:rFonts w:hint="eastAsia" w:ascii="仿宋_GB2312" w:hAnsi="仿宋_GB2312" w:eastAsia="仿宋_GB2312" w:cs="仿宋_GB2312"/>
          <w:sz w:val="32"/>
          <w:szCs w:val="32"/>
          <w:lang w:val="en-US" w:eastAsia="zh-CN"/>
        </w:rPr>
        <w:t>持平</w:t>
      </w:r>
      <w:r>
        <w:rPr>
          <w:rFonts w:hint="eastAsia" w:ascii="仿宋_GB2312" w:hAnsi="仿宋_GB2312" w:eastAsia="仿宋_GB2312" w:cs="仿宋_GB2312"/>
          <w:sz w:val="32"/>
          <w:szCs w:val="32"/>
        </w:rPr>
        <w:t>的主要原因</w:t>
      </w:r>
      <w:r>
        <w:rPr>
          <w:rFonts w:hint="eastAsia" w:ascii="仿宋_GB2312" w:hAnsi="仿宋_GB2312" w:eastAsia="仿宋_GB2312" w:cs="仿宋_GB2312"/>
          <w:sz w:val="32"/>
          <w:szCs w:val="32"/>
          <w:lang w:val="en-US" w:eastAsia="zh-CN"/>
        </w:rPr>
        <w:t>是我单位严格按照预算支出</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行政事业单位养老支出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机关事业单位职业年金缴费支出</w:t>
      </w:r>
      <w:r>
        <w:rPr>
          <w:rFonts w:hint="eastAsia" w:ascii="仿宋_GB2312" w:hAnsi="仿宋_GB2312" w:eastAsia="仿宋_GB2312" w:cs="仿宋_GB2312"/>
          <w:sz w:val="32"/>
          <w:szCs w:val="32"/>
        </w:rPr>
        <w:t xml:space="preserve">（项）。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5.36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5.36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预算数</w:t>
      </w:r>
      <w:r>
        <w:rPr>
          <w:rFonts w:hint="eastAsia" w:ascii="仿宋_GB2312" w:hAnsi="仿宋_GB2312" w:eastAsia="仿宋_GB2312" w:cs="仿宋_GB2312"/>
          <w:sz w:val="32"/>
          <w:szCs w:val="32"/>
          <w:lang w:val="en-US" w:eastAsia="zh-CN"/>
        </w:rPr>
        <w:t>持平</w:t>
      </w:r>
      <w:r>
        <w:rPr>
          <w:rFonts w:hint="eastAsia" w:ascii="仿宋_GB2312" w:hAnsi="仿宋_GB2312" w:eastAsia="仿宋_GB2312" w:cs="仿宋_GB2312"/>
          <w:sz w:val="32"/>
          <w:szCs w:val="32"/>
        </w:rPr>
        <w:t>的主要原因</w:t>
      </w:r>
      <w:r>
        <w:rPr>
          <w:rFonts w:hint="eastAsia" w:ascii="仿宋_GB2312" w:hAnsi="仿宋_GB2312" w:eastAsia="仿宋_GB2312" w:cs="仿宋_GB2312"/>
          <w:sz w:val="32"/>
          <w:szCs w:val="32"/>
          <w:lang w:val="en-US" w:eastAsia="zh-CN"/>
        </w:rPr>
        <w:t>是我单位严格按照预算支出</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卫生健康支出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事业单位医疗</w:t>
      </w:r>
      <w:r>
        <w:rPr>
          <w:rFonts w:hint="eastAsia" w:ascii="仿宋_GB2312" w:hAnsi="仿宋_GB2312" w:eastAsia="仿宋_GB2312" w:cs="仿宋_GB2312"/>
          <w:sz w:val="32"/>
          <w:szCs w:val="32"/>
        </w:rPr>
        <w:t xml:space="preserve">（项）。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6.88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6.88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预算数</w:t>
      </w:r>
      <w:r>
        <w:rPr>
          <w:rFonts w:hint="eastAsia" w:ascii="仿宋_GB2312" w:hAnsi="仿宋_GB2312" w:eastAsia="仿宋_GB2312" w:cs="仿宋_GB2312"/>
          <w:sz w:val="32"/>
          <w:szCs w:val="32"/>
          <w:lang w:val="en-US" w:eastAsia="zh-CN"/>
        </w:rPr>
        <w:t>持平</w:t>
      </w:r>
      <w:r>
        <w:rPr>
          <w:rFonts w:hint="eastAsia" w:ascii="仿宋_GB2312" w:hAnsi="仿宋_GB2312" w:eastAsia="仿宋_GB2312" w:cs="仿宋_GB2312"/>
          <w:sz w:val="32"/>
          <w:szCs w:val="32"/>
        </w:rPr>
        <w:t>的主要原因</w:t>
      </w:r>
      <w:r>
        <w:rPr>
          <w:rFonts w:hint="eastAsia" w:ascii="仿宋_GB2312" w:hAnsi="仿宋_GB2312" w:eastAsia="仿宋_GB2312" w:cs="仿宋_GB2312"/>
          <w:sz w:val="32"/>
          <w:szCs w:val="32"/>
          <w:lang w:val="en-US" w:eastAsia="zh-CN"/>
        </w:rPr>
        <w:t>是我单位严格按照预算支出</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住房保障支出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住房改革支出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住房公积金</w:t>
      </w:r>
      <w:r>
        <w:rPr>
          <w:rFonts w:hint="eastAsia" w:ascii="仿宋_GB2312" w:hAnsi="仿宋_GB2312" w:eastAsia="仿宋_GB2312" w:cs="仿宋_GB2312"/>
          <w:sz w:val="32"/>
          <w:szCs w:val="32"/>
        </w:rPr>
        <w:t xml:space="preserve">（项）。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8.25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8.25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预算数</w:t>
      </w:r>
      <w:r>
        <w:rPr>
          <w:rFonts w:hint="eastAsia" w:ascii="仿宋_GB2312" w:hAnsi="仿宋_GB2312" w:eastAsia="仿宋_GB2312" w:cs="仿宋_GB2312"/>
          <w:sz w:val="32"/>
          <w:szCs w:val="32"/>
          <w:lang w:val="en-US" w:eastAsia="zh-CN"/>
        </w:rPr>
        <w:t>持平</w:t>
      </w:r>
      <w:r>
        <w:rPr>
          <w:rFonts w:hint="eastAsia" w:ascii="仿宋_GB2312" w:hAnsi="仿宋_GB2312" w:eastAsia="仿宋_GB2312" w:cs="仿宋_GB2312"/>
          <w:sz w:val="32"/>
          <w:szCs w:val="32"/>
        </w:rPr>
        <w:t>的主要原因</w:t>
      </w:r>
      <w:r>
        <w:rPr>
          <w:rFonts w:hint="eastAsia" w:ascii="仿宋_GB2312" w:hAnsi="仿宋_GB2312" w:eastAsia="仿宋_GB2312" w:cs="仿宋_GB2312"/>
          <w:sz w:val="32"/>
          <w:szCs w:val="32"/>
          <w:lang w:val="en-US" w:eastAsia="zh-CN"/>
        </w:rPr>
        <w:t>是我单位严格按照预算支出</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灾害防治及应急管理支出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地震事务</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 xml:space="preserve">  地震监测</w:t>
      </w:r>
      <w:r>
        <w:rPr>
          <w:rFonts w:hint="eastAsia" w:ascii="仿宋_GB2312" w:hAnsi="仿宋_GB2312" w:eastAsia="仿宋_GB2312" w:cs="仿宋_GB2312"/>
          <w:sz w:val="32"/>
          <w:szCs w:val="32"/>
        </w:rPr>
        <w:t>（项）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15.8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15.8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预算数</w:t>
      </w:r>
      <w:r>
        <w:rPr>
          <w:rFonts w:hint="eastAsia" w:ascii="仿宋_GB2312" w:hAnsi="仿宋_GB2312" w:eastAsia="仿宋_GB2312" w:cs="仿宋_GB2312"/>
          <w:sz w:val="32"/>
          <w:szCs w:val="32"/>
          <w:lang w:val="en-US" w:eastAsia="zh-CN"/>
        </w:rPr>
        <w:t>持平</w:t>
      </w:r>
      <w:r>
        <w:rPr>
          <w:rFonts w:hint="eastAsia" w:ascii="仿宋_GB2312" w:hAnsi="仿宋_GB2312" w:eastAsia="仿宋_GB2312" w:cs="仿宋_GB2312"/>
          <w:sz w:val="32"/>
          <w:szCs w:val="32"/>
        </w:rPr>
        <w:t>的主要原因</w:t>
      </w:r>
      <w:r>
        <w:rPr>
          <w:rFonts w:hint="eastAsia" w:ascii="仿宋_GB2312" w:hAnsi="仿宋_GB2312" w:eastAsia="仿宋_GB2312" w:cs="仿宋_GB2312"/>
          <w:sz w:val="32"/>
          <w:szCs w:val="32"/>
          <w:lang w:val="en-US" w:eastAsia="zh-CN"/>
        </w:rPr>
        <w:t>是我单位严格按照预算支出</w:t>
      </w:r>
      <w:r>
        <w:rPr>
          <w:rFonts w:hint="eastAsia"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color w:val="000000"/>
          <w:kern w:val="0"/>
          <w:sz w:val="32"/>
          <w:szCs w:val="32"/>
        </w:rPr>
        <w:t xml:space="preserve">六、一般公共预算财政拨款基本支出决算情况说明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年一般公共预算财政拨款基本支出</w:t>
      </w:r>
      <w:r>
        <w:rPr>
          <w:rFonts w:hint="eastAsia" w:ascii="仿宋_GB2312" w:hAnsi="仿宋_GB2312" w:eastAsia="仿宋_GB2312" w:cs="仿宋_GB2312"/>
          <w:sz w:val="32"/>
          <w:szCs w:val="32"/>
          <w:lang w:eastAsia="zh-CN"/>
        </w:rPr>
        <w:t>112.00</w:t>
      </w:r>
      <w:r>
        <w:rPr>
          <w:rFonts w:hint="eastAsia" w:ascii="仿宋_GB2312" w:hAnsi="仿宋_GB2312" w:eastAsia="仿宋_GB2312" w:cs="仿宋_GB2312"/>
          <w:sz w:val="32"/>
          <w:szCs w:val="32"/>
        </w:rPr>
        <w:t>万元，包括：人员经费支出</w:t>
      </w:r>
      <w:r>
        <w:rPr>
          <w:rFonts w:hint="eastAsia" w:ascii="仿宋_GB2312" w:hAnsi="仿宋_GB2312" w:eastAsia="仿宋_GB2312" w:cs="仿宋_GB2312"/>
          <w:sz w:val="32"/>
          <w:szCs w:val="32"/>
          <w:lang w:eastAsia="zh-CN"/>
        </w:rPr>
        <w:t>110.93</w:t>
      </w:r>
      <w:r>
        <w:rPr>
          <w:rFonts w:hint="eastAsia" w:ascii="仿宋_GB2312" w:hAnsi="仿宋_GB2312" w:eastAsia="仿宋_GB2312" w:cs="仿宋_GB2312"/>
          <w:sz w:val="32"/>
          <w:szCs w:val="32"/>
        </w:rPr>
        <w:t>万元，公用经费支出</w:t>
      </w:r>
      <w:r>
        <w:rPr>
          <w:rFonts w:hint="eastAsia" w:ascii="仿宋_GB2312" w:hAnsi="仿宋_GB2312" w:eastAsia="仿宋_GB2312" w:cs="仿宋_GB2312"/>
          <w:sz w:val="32"/>
          <w:szCs w:val="32"/>
          <w:lang w:eastAsia="zh-CN"/>
        </w:rPr>
        <w:t>1.07</w:t>
      </w:r>
      <w:r>
        <w:rPr>
          <w:rFonts w:hint="eastAsia" w:ascii="仿宋_GB2312" w:hAnsi="仿宋_GB2312" w:eastAsia="仿宋_GB2312" w:cs="仿宋_GB2312"/>
          <w:sz w:val="32"/>
          <w:szCs w:val="32"/>
        </w:rPr>
        <w:t>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eastAsia="zh-CN"/>
        </w:rPr>
        <w:t>110.93</w:t>
      </w:r>
      <w:r>
        <w:rPr>
          <w:rFonts w:hint="eastAsia" w:ascii="仿宋_GB2312" w:hAnsi="仿宋_GB2312" w:eastAsia="仿宋_GB2312" w:cs="仿宋_GB2312"/>
          <w:sz w:val="32"/>
          <w:szCs w:val="32"/>
        </w:rPr>
        <w:t>万元，主要包括基本工资</w:t>
      </w:r>
      <w:r>
        <w:rPr>
          <w:rFonts w:hint="eastAsia" w:ascii="仿宋_GB2312" w:hAnsi="仿宋_GB2312" w:eastAsia="仿宋_GB2312" w:cs="仿宋_GB2312"/>
          <w:sz w:val="32"/>
          <w:szCs w:val="32"/>
          <w:lang w:eastAsia="zh-CN"/>
        </w:rPr>
        <w:t>40.88</w:t>
      </w:r>
      <w:r>
        <w:rPr>
          <w:rFonts w:hint="eastAsia" w:ascii="仿宋_GB2312" w:hAnsi="仿宋_GB2312" w:eastAsia="仿宋_GB2312" w:cs="仿宋_GB2312"/>
          <w:sz w:val="32"/>
          <w:szCs w:val="32"/>
        </w:rPr>
        <w:t>万元，津贴补贴</w:t>
      </w:r>
      <w:r>
        <w:rPr>
          <w:rFonts w:hint="eastAsia" w:ascii="仿宋_GB2312" w:hAnsi="仿宋_GB2312" w:eastAsia="仿宋_GB2312" w:cs="仿宋_GB2312"/>
          <w:sz w:val="32"/>
          <w:szCs w:val="32"/>
          <w:lang w:eastAsia="zh-CN"/>
        </w:rPr>
        <w:t>8.60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绩效工资23.05万元,</w:t>
      </w:r>
      <w:r>
        <w:rPr>
          <w:rFonts w:hint="eastAsia" w:ascii="仿宋_GB2312" w:hAnsi="仿宋_GB2312" w:eastAsia="仿宋_GB2312" w:cs="仿宋_GB2312"/>
          <w:sz w:val="32"/>
          <w:szCs w:val="32"/>
        </w:rPr>
        <w:t>机关事业单位基本养老保险缴费</w:t>
      </w:r>
      <w:r>
        <w:rPr>
          <w:rFonts w:hint="eastAsia" w:ascii="仿宋_GB2312" w:hAnsi="仿宋_GB2312" w:eastAsia="仿宋_GB2312" w:cs="仿宋_GB2312"/>
          <w:sz w:val="32"/>
          <w:szCs w:val="32"/>
          <w:lang w:eastAsia="zh-CN"/>
        </w:rPr>
        <w:t>11.02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职业年金缴费</w:t>
      </w:r>
      <w:r>
        <w:rPr>
          <w:rFonts w:hint="eastAsia" w:ascii="仿宋_GB2312" w:hAnsi="仿宋_GB2312" w:eastAsia="仿宋_GB2312" w:cs="仿宋_GB2312"/>
          <w:sz w:val="32"/>
          <w:szCs w:val="32"/>
          <w:lang w:eastAsia="zh-CN"/>
        </w:rPr>
        <w:t>5.36</w:t>
      </w:r>
      <w:r>
        <w:rPr>
          <w:rFonts w:hint="eastAsia" w:ascii="仿宋_GB2312" w:hAnsi="仿宋_GB2312" w:eastAsia="仿宋_GB2312" w:cs="仿宋_GB2312"/>
          <w:sz w:val="32"/>
          <w:szCs w:val="32"/>
        </w:rPr>
        <w:t>万元，职工基本医疗保险缴费保障缴费</w:t>
      </w:r>
      <w:r>
        <w:rPr>
          <w:rFonts w:hint="eastAsia" w:ascii="仿宋_GB2312" w:hAnsi="仿宋_GB2312" w:eastAsia="仿宋_GB2312" w:cs="仿宋_GB2312"/>
          <w:sz w:val="32"/>
          <w:szCs w:val="32"/>
          <w:lang w:eastAsia="zh-CN"/>
        </w:rPr>
        <w:t>6.89</w:t>
      </w:r>
      <w:r>
        <w:rPr>
          <w:rFonts w:hint="eastAsia" w:ascii="仿宋_GB2312" w:hAnsi="仿宋_GB2312" w:eastAsia="仿宋_GB2312" w:cs="仿宋_GB2312"/>
          <w:sz w:val="32"/>
          <w:szCs w:val="32"/>
        </w:rPr>
        <w:t>万元，其他社会保障缴费</w:t>
      </w:r>
      <w:r>
        <w:rPr>
          <w:rFonts w:hint="eastAsia" w:ascii="仿宋_GB2312" w:hAnsi="仿宋_GB2312" w:eastAsia="仿宋_GB2312" w:cs="仿宋_GB2312"/>
          <w:sz w:val="32"/>
          <w:szCs w:val="32"/>
          <w:lang w:eastAsia="zh-CN"/>
        </w:rPr>
        <w:t>0.80</w:t>
      </w:r>
      <w:r>
        <w:rPr>
          <w:rFonts w:hint="eastAsia" w:ascii="仿宋_GB2312" w:hAnsi="仿宋_GB2312" w:eastAsia="仿宋_GB2312" w:cs="仿宋_GB2312"/>
          <w:sz w:val="32"/>
          <w:szCs w:val="32"/>
        </w:rPr>
        <w:t>万元，住房公积金</w:t>
      </w:r>
      <w:r>
        <w:rPr>
          <w:rFonts w:hint="eastAsia" w:ascii="仿宋_GB2312" w:hAnsi="仿宋_GB2312" w:eastAsia="仿宋_GB2312" w:cs="仿宋_GB2312"/>
          <w:sz w:val="32"/>
          <w:szCs w:val="32"/>
          <w:lang w:eastAsia="zh-CN"/>
        </w:rPr>
        <w:t>10.13</w:t>
      </w:r>
      <w:r>
        <w:rPr>
          <w:rFonts w:hint="eastAsia" w:ascii="仿宋_GB2312" w:hAnsi="仿宋_GB2312" w:eastAsia="仿宋_GB2312" w:cs="仿宋_GB2312"/>
          <w:sz w:val="32"/>
          <w:szCs w:val="32"/>
        </w:rPr>
        <w:t>万元，医疗费</w:t>
      </w:r>
      <w:r>
        <w:rPr>
          <w:rFonts w:hint="eastAsia" w:ascii="仿宋_GB2312" w:hAnsi="仿宋_GB2312" w:eastAsia="仿宋_GB2312" w:cs="仿宋_GB2312"/>
          <w:sz w:val="32"/>
          <w:szCs w:val="32"/>
          <w:lang w:val="en-US" w:eastAsia="zh-CN"/>
        </w:rPr>
        <w:t>0.66万元,</w:t>
      </w:r>
      <w:r>
        <w:rPr>
          <w:rFonts w:hint="eastAsia" w:ascii="仿宋_GB2312" w:hAnsi="仿宋_GB2312" w:eastAsia="仿宋_GB2312" w:cs="仿宋_GB2312"/>
          <w:sz w:val="32"/>
          <w:szCs w:val="32"/>
        </w:rPr>
        <w:t>奖励金</w:t>
      </w:r>
      <w:r>
        <w:rPr>
          <w:rFonts w:hint="eastAsia" w:ascii="仿宋_GB2312" w:hAnsi="仿宋_GB2312" w:eastAsia="仿宋_GB2312" w:cs="仿宋_GB2312"/>
          <w:sz w:val="32"/>
          <w:szCs w:val="32"/>
          <w:lang w:eastAsia="zh-CN"/>
        </w:rPr>
        <w:t>3.11</w:t>
      </w:r>
      <w:r>
        <w:rPr>
          <w:rFonts w:hint="eastAsia" w:ascii="仿宋_GB2312" w:hAnsi="仿宋_GB2312" w:eastAsia="仿宋_GB2312" w:cs="仿宋_GB2312"/>
          <w:sz w:val="32"/>
          <w:szCs w:val="32"/>
        </w:rPr>
        <w:t>万元，其他对个人和家庭的补助</w:t>
      </w:r>
      <w:r>
        <w:rPr>
          <w:rFonts w:hint="eastAsia" w:ascii="仿宋_GB2312" w:hAnsi="仿宋_GB2312" w:eastAsia="仿宋_GB2312" w:cs="仿宋_GB2312"/>
          <w:sz w:val="32"/>
          <w:szCs w:val="32"/>
          <w:lang w:eastAsia="zh-CN"/>
        </w:rPr>
        <w:t>0.42</w:t>
      </w:r>
      <w:r>
        <w:rPr>
          <w:rFonts w:hint="eastAsia" w:ascii="仿宋_GB2312" w:hAnsi="仿宋_GB2312" w:eastAsia="仿宋_GB2312" w:cs="仿宋_GB2312"/>
          <w:sz w:val="32"/>
          <w:szCs w:val="32"/>
        </w:rPr>
        <w:t>万元。</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公用经费支出</w:t>
      </w:r>
      <w:r>
        <w:rPr>
          <w:rFonts w:hint="eastAsia" w:ascii="仿宋_GB2312" w:hAnsi="仿宋_GB2312" w:eastAsia="仿宋_GB2312" w:cs="仿宋_GB2312"/>
          <w:sz w:val="32"/>
          <w:szCs w:val="32"/>
          <w:lang w:eastAsia="zh-CN"/>
        </w:rPr>
        <w:t>1.07</w:t>
      </w:r>
      <w:r>
        <w:rPr>
          <w:rFonts w:hint="eastAsia" w:ascii="仿宋_GB2312" w:hAnsi="仿宋_GB2312" w:eastAsia="仿宋_GB2312" w:cs="仿宋_GB2312"/>
          <w:sz w:val="32"/>
          <w:szCs w:val="32"/>
        </w:rPr>
        <w:t>万元，主要包括工会经费</w:t>
      </w:r>
      <w:r>
        <w:rPr>
          <w:rFonts w:hint="eastAsia" w:ascii="仿宋_GB2312" w:hAnsi="仿宋_GB2312" w:eastAsia="仿宋_GB2312" w:cs="仿宋_GB2312"/>
          <w:sz w:val="32"/>
          <w:szCs w:val="32"/>
          <w:lang w:eastAsia="zh-CN"/>
        </w:rPr>
        <w:t>1.04</w:t>
      </w:r>
      <w:r>
        <w:rPr>
          <w:rFonts w:hint="eastAsia" w:ascii="仿宋_GB2312" w:hAnsi="仿宋_GB2312" w:eastAsia="仿宋_GB2312" w:cs="仿宋_GB2312"/>
          <w:sz w:val="32"/>
          <w:szCs w:val="32"/>
        </w:rPr>
        <w:t>万元，福利费</w:t>
      </w:r>
      <w:r>
        <w:rPr>
          <w:rFonts w:hint="eastAsia" w:ascii="仿宋_GB2312" w:hAnsi="仿宋_GB2312" w:eastAsia="仿宋_GB2312" w:cs="仿宋_GB2312"/>
          <w:sz w:val="32"/>
          <w:szCs w:val="32"/>
          <w:lang w:eastAsia="zh-CN"/>
        </w:rPr>
        <w:t>0.03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spacing w:line="560" w:lineRule="exact"/>
        <w:ind w:firstLine="640" w:firstLineChars="200"/>
        <w:rPr>
          <w:rFonts w:ascii="黑体" w:hAnsi="黑体" w:eastAsia="黑体"/>
          <w:bCs/>
          <w:color w:val="000000"/>
          <w:kern w:val="0"/>
          <w:sz w:val="32"/>
          <w:szCs w:val="32"/>
        </w:rPr>
      </w:pPr>
      <w:r>
        <w:rPr>
          <w:rFonts w:hint="eastAsia" w:ascii="黑体" w:hAnsi="黑体" w:eastAsia="黑体"/>
          <w:bCs/>
          <w:color w:val="000000"/>
          <w:kern w:val="0"/>
          <w:sz w:val="32"/>
          <w:szCs w:val="32"/>
        </w:rPr>
        <w:t>七、一般公共预算财政拨款“三公”经费及会议费、培训费支出决算情况说明</w:t>
      </w:r>
    </w:p>
    <w:p>
      <w:pPr>
        <w:spacing w:line="560" w:lineRule="exact"/>
        <w:ind w:firstLine="643" w:firstLineChars="200"/>
        <w:jc w:val="left"/>
        <w:rPr>
          <w:rFonts w:hint="eastAsia" w:ascii="仿宋_GB2312" w:hAnsi="仿宋_GB2312" w:eastAsia="仿宋_GB2312" w:cs="仿宋_GB2312"/>
          <w:sz w:val="32"/>
          <w:szCs w:val="32"/>
        </w:rPr>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年“三公”经费财政拨款支出预算为</w:t>
      </w:r>
      <w:r>
        <w:rPr>
          <w:rFonts w:hint="eastAsia" w:ascii="仿宋_GB2312" w:hAnsi="仿宋_GB2312" w:eastAsia="仿宋_GB2312" w:cs="仿宋_GB2312"/>
          <w:sz w:val="32"/>
          <w:szCs w:val="32"/>
          <w:lang w:eastAsia="zh-CN"/>
        </w:rPr>
        <w:t>0.15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eastAsia="zh-CN"/>
        </w:rPr>
        <w:t>0.15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eastAsia="zh-CN"/>
        </w:rPr>
        <w:t>100</w:t>
      </w:r>
      <w:r>
        <w:rPr>
          <w:rFonts w:hint="eastAsia" w:ascii="仿宋_GB2312" w:hAnsi="仿宋_GB2312" w:eastAsia="仿宋_GB2312" w:cs="仿宋_GB2312"/>
          <w:sz w:val="32"/>
          <w:szCs w:val="32"/>
        </w:rPr>
        <w:t>%。决算数较预算数增加</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万元，主要原因</w:t>
      </w:r>
      <w:r>
        <w:rPr>
          <w:rFonts w:hint="eastAsia" w:ascii="仿宋_GB2312" w:hAnsi="仿宋_GB2312" w:eastAsia="仿宋_GB2312" w:cs="仿宋_GB2312"/>
          <w:sz w:val="32"/>
          <w:szCs w:val="32"/>
          <w:lang w:val="en-US" w:eastAsia="zh-CN"/>
        </w:rPr>
        <w:t>是我单位严格按照预算支出</w:t>
      </w:r>
      <w:r>
        <w:rPr>
          <w:rFonts w:hint="eastAsia" w:ascii="仿宋_GB2312" w:hAnsi="仿宋_GB2312" w:eastAsia="仿宋_GB2312" w:cs="仿宋_GB2312"/>
          <w:sz w:val="32"/>
          <w:szCs w:val="32"/>
        </w:rPr>
        <w:t>。</w:t>
      </w:r>
    </w:p>
    <w:p>
      <w:pPr>
        <w:spacing w:line="56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年“三公”经费财政拨款支出决算中，因公出国（境）费支出决算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%；公务用车运行维护费支出决算</w:t>
      </w:r>
      <w:r>
        <w:rPr>
          <w:rFonts w:hint="eastAsia" w:ascii="仿宋_GB2312" w:hAnsi="仿宋_GB2312" w:eastAsia="仿宋_GB2312" w:cs="仿宋_GB2312"/>
          <w:sz w:val="32"/>
          <w:szCs w:val="32"/>
          <w:lang w:eastAsia="zh-CN"/>
        </w:rPr>
        <w:t>0.15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eastAsia="zh-CN"/>
        </w:rPr>
        <w:t>100</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%。具体情况如下：</w:t>
      </w:r>
    </w:p>
    <w:p>
      <w:pPr>
        <w:ind w:firstLine="420" w:firstLineChars="200"/>
        <w:rPr>
          <w:rFonts w:hint="eastAsia" w:ascii="仿宋_GB2312" w:hAnsi="仿宋_GB2312" w:eastAsia="仿宋_GB2312" w:cs="仿宋_GB2312"/>
          <w:sz w:val="32"/>
          <w:szCs w:val="32"/>
        </w:rPr>
      </w:pPr>
      <w:r>
        <w:drawing>
          <wp:inline distT="0" distB="0" distL="114300" distR="114300">
            <wp:extent cx="4596130" cy="2767330"/>
            <wp:effectExtent l="0" t="0" r="13970" b="1397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1"/>
                    <a:stretch>
                      <a:fillRect/>
                    </a:stretch>
                  </pic:blipFill>
                  <pic:spPr>
                    <a:xfrm>
                      <a:off x="0" y="0"/>
                      <a:ext cx="4596130" cy="2767330"/>
                    </a:xfrm>
                    <a:prstGeom prst="rect">
                      <a:avLst/>
                    </a:prstGeom>
                    <a:noFill/>
                    <a:ln>
                      <a:noFill/>
                    </a:ln>
                  </pic:spPr>
                </pic:pic>
              </a:graphicData>
            </a:graphic>
          </wp:inline>
        </w:drawing>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年因公出国（境）团组0个，0人次，预算为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%，决算数较预算数减少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万元，主要原因</w:t>
      </w:r>
      <w:r>
        <w:rPr>
          <w:rFonts w:hint="eastAsia" w:ascii="仿宋_GB2312" w:hAnsi="仿宋_GB2312" w:eastAsia="仿宋_GB2312" w:cs="仿宋_GB2312"/>
          <w:sz w:val="32"/>
          <w:szCs w:val="32"/>
          <w:lang w:val="en-US" w:eastAsia="zh-CN"/>
        </w:rPr>
        <w:t>是我单位无此项支出</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年购置车辆0台，预算为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%，决算数较预算数减少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万元，主要原因</w:t>
      </w:r>
      <w:r>
        <w:rPr>
          <w:rFonts w:hint="eastAsia" w:ascii="仿宋_GB2312" w:hAnsi="仿宋_GB2312" w:eastAsia="仿宋_GB2312" w:cs="仿宋_GB2312"/>
          <w:sz w:val="32"/>
          <w:szCs w:val="32"/>
          <w:lang w:val="en-US" w:eastAsia="zh-CN"/>
        </w:rPr>
        <w:t>是我单位无此项支出</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年公务用车运行维护费预算为</w:t>
      </w:r>
      <w:r>
        <w:rPr>
          <w:rFonts w:hint="eastAsia" w:ascii="仿宋_GB2312" w:hAnsi="仿宋_GB2312" w:eastAsia="仿宋_GB2312" w:cs="仿宋_GB2312"/>
          <w:sz w:val="32"/>
          <w:szCs w:val="32"/>
          <w:lang w:eastAsia="zh-CN"/>
        </w:rPr>
        <w:t>0.15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eastAsia="zh-CN"/>
        </w:rPr>
        <w:t>0.15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eastAsia="zh-CN"/>
        </w:rPr>
        <w:t>100</w:t>
      </w:r>
      <w:r>
        <w:rPr>
          <w:rFonts w:hint="eastAsia" w:ascii="仿宋_GB2312" w:hAnsi="仿宋_GB2312" w:eastAsia="仿宋_GB2312" w:cs="仿宋_GB2312"/>
          <w:sz w:val="32"/>
          <w:szCs w:val="32"/>
        </w:rPr>
        <w:t>%，决算数较预算数增加</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万元，主要原因</w:t>
      </w:r>
      <w:r>
        <w:rPr>
          <w:rFonts w:hint="eastAsia" w:ascii="仿宋_GB2312" w:hAnsi="仿宋_GB2312" w:eastAsia="仿宋_GB2312" w:cs="仿宋_GB2312"/>
          <w:sz w:val="32"/>
          <w:szCs w:val="32"/>
          <w:lang w:val="en-US" w:eastAsia="zh-CN"/>
        </w:rPr>
        <w:t>是我单位严格按债预算支出</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年公务接待</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%，决算数较预算数减少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万元，主要原因</w:t>
      </w:r>
      <w:r>
        <w:rPr>
          <w:rFonts w:hint="eastAsia" w:ascii="仿宋_GB2312" w:hAnsi="仿宋_GB2312" w:eastAsia="仿宋_GB2312" w:cs="仿宋_GB2312"/>
          <w:sz w:val="32"/>
          <w:szCs w:val="32"/>
          <w:lang w:val="en-US" w:eastAsia="zh-CN"/>
        </w:rPr>
        <w:t>是我单位无此项支出</w:t>
      </w:r>
      <w:r>
        <w:rPr>
          <w:rFonts w:hint="eastAsia" w:ascii="仿宋_GB2312" w:hAnsi="仿宋_GB2312" w:eastAsia="仿宋_GB2312" w:cs="仿宋_GB2312"/>
          <w:sz w:val="32"/>
          <w:szCs w:val="32"/>
        </w:rPr>
        <w:t>。</w:t>
      </w:r>
    </w:p>
    <w:p>
      <w:pPr>
        <w:spacing w:line="56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年培训费预算为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%，决算数较预算数增加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万元，主要原因</w:t>
      </w:r>
      <w:r>
        <w:rPr>
          <w:rFonts w:hint="eastAsia" w:ascii="仿宋_GB2312" w:hAnsi="仿宋_GB2312" w:eastAsia="仿宋_GB2312" w:cs="仿宋_GB2312"/>
          <w:sz w:val="32"/>
          <w:szCs w:val="32"/>
          <w:lang w:val="en-US" w:eastAsia="zh-CN"/>
        </w:rPr>
        <w:t>是我单位无此项支出</w:t>
      </w:r>
      <w:r>
        <w:rPr>
          <w:rFonts w:hint="eastAsia" w:ascii="仿宋_GB2312" w:hAnsi="仿宋_GB2312" w:eastAsia="仿宋_GB2312" w:cs="仿宋_GB2312"/>
          <w:sz w:val="32"/>
          <w:szCs w:val="32"/>
        </w:rPr>
        <w:t>。</w:t>
      </w:r>
    </w:p>
    <w:p>
      <w:pPr>
        <w:spacing w:line="56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年会议费</w:t>
      </w:r>
      <w:r>
        <w:rPr>
          <w:rFonts w:hint="eastAsia" w:ascii="仿宋_GB2312" w:hAnsi="仿宋_GB2312" w:eastAsia="仿宋_GB2312" w:cs="仿宋_GB2312"/>
          <w:color w:val="000000"/>
          <w:kern w:val="0"/>
          <w:sz w:val="32"/>
          <w:szCs w:val="32"/>
        </w:rPr>
        <w:t>预算为</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万元，支出决算为</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万元，完成预算的</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%，决算数较预算数减少</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val="en-US" w:eastAsia="zh-CN"/>
        </w:rPr>
        <w:t>是我单位无此项支出</w:t>
      </w:r>
      <w:r>
        <w:rPr>
          <w:rFonts w:hint="eastAsia" w:ascii="仿宋_GB2312" w:hAnsi="仿宋_GB2312" w:eastAsia="仿宋_GB2312" w:cs="仿宋_GB2312"/>
          <w:color w:val="000000"/>
          <w:kern w:val="0"/>
          <w:sz w:val="32"/>
          <w:szCs w:val="32"/>
        </w:rPr>
        <w:t>。</w:t>
      </w:r>
    </w:p>
    <w:p>
      <w:pPr>
        <w:spacing w:line="560" w:lineRule="exact"/>
        <w:ind w:firstLine="640" w:firstLineChars="200"/>
        <w:rPr>
          <w:rFonts w:ascii="黑体" w:hAnsi="黑体" w:eastAsia="黑体"/>
          <w:bCs/>
          <w:color w:val="000000"/>
          <w:kern w:val="0"/>
          <w:sz w:val="32"/>
          <w:szCs w:val="32"/>
        </w:rPr>
      </w:pPr>
      <w:r>
        <w:rPr>
          <w:rFonts w:hint="eastAsia" w:ascii="黑体" w:hAnsi="黑体" w:eastAsia="黑体"/>
          <w:bCs/>
          <w:color w:val="000000"/>
          <w:kern w:val="0"/>
          <w:sz w:val="32"/>
          <w:szCs w:val="32"/>
        </w:rPr>
        <w:t xml:space="preserve">八、政府性基金预算财政拨款收入支出情况说明 </w:t>
      </w:r>
    </w:p>
    <w:p>
      <w:pPr>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本部门无政府性基金决算收支，并已公开空表</w:t>
      </w:r>
      <w:r>
        <w:rPr>
          <w:rFonts w:hint="eastAsia" w:ascii="仿宋_GB2312" w:hAnsi="仿宋_GB2312" w:eastAsia="仿宋_GB2312" w:cs="仿宋_GB2312"/>
          <w:sz w:val="32"/>
          <w:szCs w:val="32"/>
          <w:lang w:eastAsia="zh-CN"/>
        </w:rPr>
        <w:t>。</w:t>
      </w:r>
    </w:p>
    <w:p>
      <w:pPr>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九、国有资本经营财政拨款支出情况说明</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本部门无国有资本经营决算拨款收支，并已公开空表。</w:t>
      </w:r>
    </w:p>
    <w:p>
      <w:pPr>
        <w:spacing w:line="560" w:lineRule="exact"/>
        <w:ind w:firstLine="640" w:firstLineChars="200"/>
        <w:jc w:val="left"/>
        <w:rPr>
          <w:rFonts w:hint="eastAsia" w:ascii="黑体" w:hAnsi="黑体" w:eastAsia="黑体"/>
          <w:color w:val="000000"/>
          <w:kern w:val="0"/>
          <w:sz w:val="32"/>
          <w:szCs w:val="32"/>
        </w:rPr>
      </w:pPr>
      <w:r>
        <w:rPr>
          <w:rFonts w:hint="eastAsia" w:ascii="黑体" w:hAnsi="黑体" w:eastAsia="黑体"/>
          <w:color w:val="000000"/>
          <w:kern w:val="0"/>
          <w:sz w:val="32"/>
          <w:szCs w:val="32"/>
        </w:rPr>
        <w:t>十、机关运行经费支出情况说明。</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年机关运行经费预算为</w:t>
      </w:r>
      <w:r>
        <w:rPr>
          <w:rFonts w:hint="eastAsia" w:ascii="仿宋_GB2312" w:hAnsi="仿宋_GB2312" w:eastAsia="仿宋_GB2312" w:cs="仿宋_GB2312"/>
          <w:sz w:val="32"/>
          <w:szCs w:val="32"/>
          <w:lang w:val="en-US" w:eastAsia="zh-CN"/>
        </w:rPr>
        <w:t>1.07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%。决算数较预算数增加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万元，主要原因</w:t>
      </w:r>
      <w:r>
        <w:rPr>
          <w:rFonts w:hint="eastAsia" w:ascii="仿宋_GB2312" w:hAnsi="仿宋_GB2312" w:eastAsia="仿宋_GB2312" w:cs="仿宋_GB2312"/>
          <w:sz w:val="32"/>
          <w:szCs w:val="32"/>
          <w:lang w:val="en-US" w:eastAsia="zh-CN"/>
        </w:rPr>
        <w:t>是我单位严格按照预算支出</w:t>
      </w:r>
      <w:r>
        <w:rPr>
          <w:rFonts w:hint="eastAsia" w:ascii="仿宋_GB2312" w:hAnsi="仿宋_GB2312" w:eastAsia="仿宋_GB2312" w:cs="仿宋_GB2312"/>
          <w:sz w:val="32"/>
          <w:szCs w:val="32"/>
        </w:rPr>
        <w:t>。</w:t>
      </w:r>
    </w:p>
    <w:p>
      <w:pPr>
        <w:spacing w:line="560" w:lineRule="exact"/>
        <w:ind w:firstLine="640" w:firstLineChars="200"/>
        <w:jc w:val="left"/>
        <w:rPr>
          <w:rFonts w:hint="eastAsia" w:ascii="黑体" w:hAnsi="黑体" w:eastAsia="黑体"/>
          <w:color w:val="000000"/>
          <w:kern w:val="0"/>
          <w:sz w:val="32"/>
          <w:szCs w:val="32"/>
        </w:rPr>
      </w:pPr>
      <w:r>
        <w:rPr>
          <w:rFonts w:hint="eastAsia" w:ascii="黑体" w:hAnsi="黑体" w:eastAsia="黑体"/>
          <w:color w:val="000000"/>
          <w:kern w:val="0"/>
          <w:sz w:val="32"/>
          <w:szCs w:val="32"/>
        </w:rPr>
        <w:t>十一、政府采购支出情况说明</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本部门政府采购支出总额共0万元，其中政府采购货物类支出0万元、政府采购服务类支出0万元、政府采购工程类支出0万元。授予中小企业合同金额0万元，占政府采购支出总额的0%，其中：授予小微企业合同金额0万元，占政府采购支出总额的0%。</w:t>
      </w:r>
    </w:p>
    <w:p>
      <w:pPr>
        <w:spacing w:line="560" w:lineRule="exact"/>
        <w:ind w:firstLine="640" w:firstLineChars="200"/>
        <w:jc w:val="left"/>
        <w:rPr>
          <w:rFonts w:hint="eastAsia" w:ascii="黑体" w:hAnsi="黑体" w:eastAsia="黑体"/>
          <w:color w:val="000000"/>
          <w:kern w:val="0"/>
          <w:sz w:val="32"/>
          <w:szCs w:val="32"/>
        </w:rPr>
      </w:pPr>
      <w:r>
        <w:rPr>
          <w:rFonts w:hint="eastAsia" w:ascii="黑体" w:hAnsi="黑体" w:eastAsia="黑体"/>
          <w:color w:val="000000"/>
          <w:kern w:val="0"/>
          <w:sz w:val="32"/>
          <w:szCs w:val="32"/>
        </w:rPr>
        <w:t>十二、国有资产占用及购置情况说明</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末，本部门机关及所属单位共有车辆0辆，其中副厅级以上领导用车0辆，主要领导干部用车0辆，机要通信用车0辆，应急保障用车0辆，执法执勤用车0辆，特种专业技术用车0辆，离退休干部用车0辆，其他用车0辆。单价20万元以上的通用设备0台（套）；单价50万元以上的专用设备0台（套）。202</w:t>
      </w:r>
      <w:r>
        <w:rPr>
          <w:rFonts w:hint="eastAsia" w:ascii="仿宋_GB2312" w:hAnsi="仿宋_GB2312" w:eastAsia="仿宋_GB2312" w:cs="仿宋_GB2312"/>
          <w:sz w:val="32"/>
          <w:szCs w:val="32"/>
          <w:lang w:val="en-US" w:eastAsia="zh-CN"/>
        </w:rPr>
        <w:t>1</w:t>
      </w:r>
      <w:bookmarkStart w:id="0" w:name="_GoBack"/>
      <w:bookmarkEnd w:id="0"/>
      <w:r>
        <w:rPr>
          <w:rFonts w:hint="eastAsia" w:ascii="仿宋_GB2312" w:hAnsi="仿宋_GB2312" w:eastAsia="仿宋_GB2312" w:cs="仿宋_GB2312"/>
          <w:sz w:val="32"/>
          <w:szCs w:val="32"/>
        </w:rPr>
        <w:t>年当年购置车辆0辆；购置单价20万元以上的通用设备0台（套）；购置单价50万元以上的专用设备0台（套）。</w:t>
      </w:r>
    </w:p>
    <w:p>
      <w:pPr>
        <w:numPr>
          <w:ilvl w:val="0"/>
          <w:numId w:val="4"/>
        </w:numPr>
        <w:spacing w:line="560" w:lineRule="exact"/>
        <w:ind w:firstLine="640" w:firstLineChars="200"/>
        <w:jc w:val="left"/>
        <w:rPr>
          <w:rFonts w:hint="eastAsia" w:ascii="黑体" w:hAnsi="黑体" w:eastAsia="黑体"/>
          <w:color w:val="000000"/>
          <w:kern w:val="0"/>
          <w:sz w:val="32"/>
          <w:szCs w:val="32"/>
        </w:rPr>
      </w:pPr>
      <w:r>
        <w:rPr>
          <w:rFonts w:hint="eastAsia" w:ascii="黑体" w:hAnsi="黑体" w:eastAsia="黑体"/>
          <w:color w:val="000000"/>
          <w:kern w:val="0"/>
          <w:sz w:val="32"/>
          <w:szCs w:val="32"/>
        </w:rPr>
        <w:t>预算绩效情况说明</w:t>
      </w:r>
    </w:p>
    <w:p>
      <w:pPr>
        <w:spacing w:line="560" w:lineRule="exact"/>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本部门</w:t>
      </w:r>
      <w:r>
        <w:rPr>
          <w:rFonts w:hint="eastAsia" w:ascii="黑体" w:hAnsi="黑体" w:eastAsia="黑体"/>
          <w:color w:val="000000"/>
          <w:kern w:val="0"/>
          <w:sz w:val="32"/>
          <w:szCs w:val="32"/>
        </w:rPr>
        <w:t>202</w:t>
      </w:r>
      <w:r>
        <w:rPr>
          <w:rFonts w:hint="eastAsia" w:ascii="黑体" w:hAnsi="黑体" w:eastAsia="黑体"/>
          <w:color w:val="000000"/>
          <w:kern w:val="0"/>
          <w:sz w:val="32"/>
          <w:szCs w:val="32"/>
          <w:lang w:val="en-US" w:eastAsia="zh-CN"/>
        </w:rPr>
        <w:t>1</w:t>
      </w:r>
      <w:r>
        <w:rPr>
          <w:rFonts w:hint="eastAsia" w:ascii="仿宋_GB2312" w:hAnsi="仿宋_GB2312" w:eastAsia="仿宋_GB2312" w:cs="仿宋_GB2312"/>
          <w:kern w:val="0"/>
          <w:sz w:val="32"/>
          <w:szCs w:val="32"/>
        </w:rPr>
        <w:t>年未开展绩效管理工作，计划在下年度探索开展绩效管理工作。</w:t>
      </w:r>
    </w:p>
    <w:p>
      <w:pPr>
        <w:spacing w:line="560" w:lineRule="exact"/>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（二）部门决算中项目绩效自评结果</w:t>
      </w:r>
      <w:r>
        <w:rPr>
          <w:rFonts w:ascii="楷体_GB2312" w:hAnsi="宋体" w:eastAsia="楷体_GB2312" w:cs="楷体_GB2312"/>
          <w:b/>
          <w:color w:val="000000"/>
          <w:kern w:val="0"/>
          <w:sz w:val="32"/>
          <w:szCs w:val="32"/>
        </w:rPr>
        <w:t>。</w:t>
      </w:r>
    </w:p>
    <w:p>
      <w:pPr>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本部门</w:t>
      </w:r>
      <w:r>
        <w:rPr>
          <w:rFonts w:hint="eastAsia" w:ascii="黑体" w:hAnsi="黑体" w:eastAsia="黑体"/>
          <w:color w:val="000000"/>
          <w:kern w:val="0"/>
          <w:sz w:val="32"/>
          <w:szCs w:val="32"/>
        </w:rPr>
        <w:t>202</w:t>
      </w:r>
      <w:r>
        <w:rPr>
          <w:rFonts w:hint="eastAsia" w:ascii="黑体" w:hAnsi="黑体" w:eastAsia="黑体"/>
          <w:color w:val="000000"/>
          <w:kern w:val="0"/>
          <w:sz w:val="32"/>
          <w:szCs w:val="32"/>
          <w:lang w:val="en-US" w:eastAsia="zh-CN"/>
        </w:rPr>
        <w:t>1</w:t>
      </w:r>
      <w:r>
        <w:rPr>
          <w:rFonts w:hint="eastAsia" w:ascii="仿宋_GB2312" w:hAnsi="仿宋_GB2312" w:eastAsia="仿宋_GB2312" w:cs="仿宋_GB2312"/>
          <w:kern w:val="0"/>
          <w:sz w:val="32"/>
          <w:szCs w:val="32"/>
        </w:rPr>
        <w:t>年未开展绩效管理工作，计划在以后年度开展绩效管理工作。</w:t>
      </w:r>
    </w:p>
    <w:p>
      <w:pPr>
        <w:spacing w:line="560" w:lineRule="exact"/>
        <w:ind w:firstLine="643" w:firstLineChars="200"/>
        <w:jc w:val="left"/>
        <w:rPr>
          <w:rFonts w:hint="eastAsia"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（三）部门整体支出绩效自评结果</w:t>
      </w:r>
      <w:r>
        <w:rPr>
          <w:rFonts w:ascii="楷体_GB2312" w:hAnsi="宋体" w:eastAsia="楷体_GB2312" w:cs="楷体_GB2312"/>
          <w:b/>
          <w:color w:val="000000"/>
          <w:kern w:val="0"/>
          <w:sz w:val="32"/>
          <w:szCs w:val="32"/>
        </w:rPr>
        <w:t>。</w:t>
      </w:r>
    </w:p>
    <w:p>
      <w:pPr>
        <w:spacing w:line="560" w:lineRule="exact"/>
        <w:ind w:firstLine="320" w:firstLineChars="1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本部门</w:t>
      </w:r>
      <w:r>
        <w:rPr>
          <w:rFonts w:hint="eastAsia" w:ascii="黑体" w:hAnsi="黑体" w:eastAsia="黑体"/>
          <w:color w:val="000000"/>
          <w:kern w:val="0"/>
          <w:sz w:val="32"/>
          <w:szCs w:val="32"/>
        </w:rPr>
        <w:t>202</w:t>
      </w:r>
      <w:r>
        <w:rPr>
          <w:rFonts w:hint="eastAsia" w:ascii="黑体" w:hAnsi="黑体" w:eastAsia="黑体"/>
          <w:color w:val="000000"/>
          <w:kern w:val="0"/>
          <w:sz w:val="32"/>
          <w:szCs w:val="32"/>
          <w:lang w:val="en-US" w:eastAsia="zh-CN"/>
        </w:rPr>
        <w:t>1</w:t>
      </w:r>
      <w:r>
        <w:rPr>
          <w:rFonts w:hint="eastAsia" w:ascii="仿宋_GB2312" w:hAnsi="仿宋_GB2312" w:eastAsia="仿宋_GB2312" w:cs="仿宋_GB2312"/>
          <w:kern w:val="0"/>
          <w:sz w:val="32"/>
          <w:szCs w:val="32"/>
        </w:rPr>
        <w:t>年未开展绩效管理工作，计划在以后年度开展绩效管理工</w:t>
      </w:r>
      <w:r>
        <w:rPr>
          <w:rFonts w:hint="eastAsia" w:ascii="仿宋_GB2312" w:hAnsi="仿宋_GB2312" w:eastAsia="仿宋_GB2312" w:cs="仿宋_GB2312"/>
          <w:kern w:val="0"/>
          <w:sz w:val="32"/>
          <w:szCs w:val="32"/>
          <w:lang w:eastAsia="zh-CN"/>
        </w:rPr>
        <w:t>作。</w:t>
      </w:r>
    </w:p>
    <w:tbl>
      <w:tblPr>
        <w:tblStyle w:val="5"/>
        <w:tblpPr w:leftFromText="180" w:rightFromText="180" w:vertAnchor="text" w:horzAnchor="page" w:tblpX="1774" w:tblpY="783"/>
        <w:tblOverlap w:val="never"/>
        <w:tblW w:w="7920" w:type="dxa"/>
        <w:tblInd w:w="0" w:type="dxa"/>
        <w:tblLayout w:type="fixed"/>
        <w:tblCellMar>
          <w:top w:w="0" w:type="dxa"/>
          <w:left w:w="0" w:type="dxa"/>
          <w:bottom w:w="0" w:type="dxa"/>
          <w:right w:w="0" w:type="dxa"/>
        </w:tblCellMar>
      </w:tblPr>
      <w:tblGrid>
        <w:gridCol w:w="467"/>
        <w:gridCol w:w="556"/>
        <w:gridCol w:w="1215"/>
        <w:gridCol w:w="1528"/>
        <w:gridCol w:w="1095"/>
        <w:gridCol w:w="1163"/>
        <w:gridCol w:w="805"/>
        <w:gridCol w:w="1091"/>
      </w:tblGrid>
      <w:tr>
        <w:tblPrEx>
          <w:tblCellMar>
            <w:top w:w="0" w:type="dxa"/>
            <w:left w:w="0" w:type="dxa"/>
            <w:bottom w:w="0" w:type="dxa"/>
            <w:right w:w="0" w:type="dxa"/>
          </w:tblCellMar>
        </w:tblPrEx>
        <w:trPr>
          <w:trHeight w:val="610" w:hRule="atLeast"/>
        </w:trPr>
        <w:tc>
          <w:tcPr>
            <w:tcW w:w="7920" w:type="dxa"/>
            <w:gridSpan w:val="8"/>
            <w:tcBorders>
              <w:top w:val="nil"/>
              <w:left w:val="nil"/>
              <w:bottom w:val="nil"/>
              <w:right w:val="nil"/>
            </w:tcBorders>
            <w:noWrap w:val="0"/>
            <w:tcMar>
              <w:top w:w="12" w:type="dxa"/>
              <w:left w:w="12" w:type="dxa"/>
              <w:right w:w="12" w:type="dxa"/>
            </w:tcMar>
            <w:vAlign w:val="center"/>
          </w:tcPr>
          <w:p>
            <w:pPr>
              <w:widowControl/>
              <w:spacing w:line="580" w:lineRule="exact"/>
              <w:jc w:val="center"/>
              <w:textAlignment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rPr>
              <w:t>市级预算（项目）绩效目标自评表</w:t>
            </w:r>
          </w:p>
        </w:tc>
      </w:tr>
      <w:tr>
        <w:tblPrEx>
          <w:tblCellMar>
            <w:top w:w="0" w:type="dxa"/>
            <w:left w:w="0" w:type="dxa"/>
            <w:bottom w:w="0" w:type="dxa"/>
            <w:right w:w="0" w:type="dxa"/>
          </w:tblCellMar>
        </w:tblPrEx>
        <w:trPr>
          <w:trHeight w:val="272" w:hRule="atLeast"/>
        </w:trPr>
        <w:tc>
          <w:tcPr>
            <w:tcW w:w="7920" w:type="dxa"/>
            <w:gridSpan w:val="8"/>
            <w:tcBorders>
              <w:top w:val="nil"/>
              <w:left w:val="nil"/>
              <w:bottom w:val="single" w:color="000000" w:sz="4" w:space="0"/>
              <w:right w:val="nil"/>
            </w:tcBorders>
            <w:noWrap w:val="0"/>
            <w:tcMar>
              <w:top w:w="12" w:type="dxa"/>
              <w:left w:w="12" w:type="dxa"/>
              <w:right w:w="12" w:type="dxa"/>
            </w:tcMar>
            <w:vAlign w:val="center"/>
          </w:tcPr>
          <w:p>
            <w:pPr>
              <w:widowControl/>
              <w:spacing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（202</w:t>
            </w: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年度）</w:t>
            </w:r>
          </w:p>
        </w:tc>
      </w:tr>
      <w:tr>
        <w:tblPrEx>
          <w:tblCellMar>
            <w:top w:w="0" w:type="dxa"/>
            <w:left w:w="0" w:type="dxa"/>
            <w:bottom w:w="0" w:type="dxa"/>
            <w:right w:w="0" w:type="dxa"/>
          </w:tblCellMar>
        </w:tblPrEx>
        <w:trPr>
          <w:trHeight w:val="467" w:hRule="atLeast"/>
        </w:trPr>
        <w:tc>
          <w:tcPr>
            <w:tcW w:w="223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专项（项目）名称</w:t>
            </w:r>
          </w:p>
        </w:tc>
        <w:tc>
          <w:tcPr>
            <w:tcW w:w="5682"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台网运行</w:t>
            </w:r>
          </w:p>
        </w:tc>
      </w:tr>
      <w:tr>
        <w:tblPrEx>
          <w:tblCellMar>
            <w:top w:w="0" w:type="dxa"/>
            <w:left w:w="0" w:type="dxa"/>
            <w:bottom w:w="0" w:type="dxa"/>
            <w:right w:w="0" w:type="dxa"/>
          </w:tblCellMar>
        </w:tblPrEx>
        <w:trPr>
          <w:trHeight w:val="452" w:hRule="atLeast"/>
        </w:trPr>
        <w:tc>
          <w:tcPr>
            <w:tcW w:w="223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市级主管部门</w:t>
            </w:r>
          </w:p>
        </w:tc>
        <w:tc>
          <w:tcPr>
            <w:tcW w:w="262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市住建局</w:t>
            </w:r>
          </w:p>
        </w:tc>
        <w:tc>
          <w:tcPr>
            <w:tcW w:w="11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实施单位</w:t>
            </w:r>
          </w:p>
        </w:tc>
        <w:tc>
          <w:tcPr>
            <w:tcW w:w="189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市防震减灾监测中心</w:t>
            </w:r>
          </w:p>
        </w:tc>
      </w:tr>
      <w:tr>
        <w:tblPrEx>
          <w:tblCellMar>
            <w:top w:w="0" w:type="dxa"/>
            <w:left w:w="0" w:type="dxa"/>
            <w:bottom w:w="0" w:type="dxa"/>
            <w:right w:w="0" w:type="dxa"/>
          </w:tblCellMar>
        </w:tblPrEx>
        <w:trPr>
          <w:trHeight w:val="285" w:hRule="atLeast"/>
        </w:trPr>
        <w:tc>
          <w:tcPr>
            <w:tcW w:w="2238" w:type="dxa"/>
            <w:gridSpan w:val="3"/>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项目资金（万元）</w:t>
            </w:r>
          </w:p>
        </w:tc>
        <w:tc>
          <w:tcPr>
            <w:tcW w:w="1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ascii="宋体" w:hAnsi="宋体" w:cs="宋体"/>
                <w:color w:val="000000"/>
                <w:szCs w:val="21"/>
              </w:rPr>
            </w:pPr>
          </w:p>
        </w:tc>
        <w:tc>
          <w:tcPr>
            <w:tcW w:w="10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全年预算数（A）</w:t>
            </w:r>
          </w:p>
        </w:tc>
        <w:tc>
          <w:tcPr>
            <w:tcW w:w="196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全年执行数（B）</w:t>
            </w:r>
          </w:p>
        </w:tc>
        <w:tc>
          <w:tcPr>
            <w:tcW w:w="10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执行率（B/A）</w:t>
            </w:r>
          </w:p>
        </w:tc>
      </w:tr>
      <w:tr>
        <w:tblPrEx>
          <w:tblCellMar>
            <w:top w:w="0" w:type="dxa"/>
            <w:left w:w="0" w:type="dxa"/>
            <w:bottom w:w="0" w:type="dxa"/>
            <w:right w:w="0" w:type="dxa"/>
          </w:tblCellMar>
        </w:tblPrEx>
        <w:trPr>
          <w:trHeight w:val="304" w:hRule="atLeast"/>
        </w:trPr>
        <w:tc>
          <w:tcPr>
            <w:tcW w:w="2238" w:type="dxa"/>
            <w:gridSpan w:val="3"/>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年度资金总额：</w:t>
            </w:r>
          </w:p>
        </w:tc>
        <w:tc>
          <w:tcPr>
            <w:tcW w:w="10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w:t>
            </w:r>
          </w:p>
        </w:tc>
        <w:tc>
          <w:tcPr>
            <w:tcW w:w="196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16.25</w:t>
            </w:r>
          </w:p>
        </w:tc>
        <w:tc>
          <w:tcPr>
            <w:tcW w:w="10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ascii="宋体" w:hAnsi="宋体" w:cs="宋体"/>
                <w:color w:val="000000"/>
                <w:szCs w:val="21"/>
              </w:rPr>
            </w:pPr>
            <w:r>
              <w:rPr>
                <w:rFonts w:hint="eastAsia" w:ascii="宋体" w:hAnsi="宋体" w:cs="宋体"/>
                <w:color w:val="000000"/>
                <w:szCs w:val="21"/>
              </w:rPr>
              <w:t>A</w:t>
            </w:r>
          </w:p>
        </w:tc>
      </w:tr>
      <w:tr>
        <w:tblPrEx>
          <w:tblCellMar>
            <w:top w:w="0" w:type="dxa"/>
            <w:left w:w="0" w:type="dxa"/>
            <w:bottom w:w="0" w:type="dxa"/>
            <w:right w:w="0" w:type="dxa"/>
          </w:tblCellMar>
        </w:tblPrEx>
        <w:trPr>
          <w:trHeight w:val="377" w:hRule="atLeast"/>
        </w:trPr>
        <w:tc>
          <w:tcPr>
            <w:tcW w:w="2238" w:type="dxa"/>
            <w:gridSpan w:val="3"/>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其中:市级财政资金</w:t>
            </w:r>
          </w:p>
        </w:tc>
        <w:tc>
          <w:tcPr>
            <w:tcW w:w="10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w:t>
            </w:r>
          </w:p>
        </w:tc>
        <w:tc>
          <w:tcPr>
            <w:tcW w:w="196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16.25</w:t>
            </w:r>
          </w:p>
        </w:tc>
        <w:tc>
          <w:tcPr>
            <w:tcW w:w="10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A</w:t>
            </w:r>
          </w:p>
        </w:tc>
      </w:tr>
      <w:tr>
        <w:tblPrEx>
          <w:tblCellMar>
            <w:top w:w="0" w:type="dxa"/>
            <w:left w:w="0" w:type="dxa"/>
            <w:bottom w:w="0" w:type="dxa"/>
            <w:right w:w="0" w:type="dxa"/>
          </w:tblCellMar>
        </w:tblPrEx>
        <w:trPr>
          <w:trHeight w:val="259" w:hRule="atLeast"/>
        </w:trPr>
        <w:tc>
          <w:tcPr>
            <w:tcW w:w="2238" w:type="dxa"/>
            <w:gridSpan w:val="3"/>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 xml:space="preserve"> 其他资金</w:t>
            </w:r>
          </w:p>
        </w:tc>
        <w:tc>
          <w:tcPr>
            <w:tcW w:w="10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ascii="宋体" w:hAnsi="宋体" w:cs="宋体"/>
                <w:color w:val="000000"/>
                <w:szCs w:val="21"/>
              </w:rPr>
            </w:pPr>
          </w:p>
        </w:tc>
        <w:tc>
          <w:tcPr>
            <w:tcW w:w="196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ascii="宋体" w:hAnsi="宋体" w:cs="宋体"/>
                <w:color w:val="000000"/>
                <w:szCs w:val="21"/>
              </w:rPr>
            </w:pPr>
          </w:p>
        </w:tc>
        <w:tc>
          <w:tcPr>
            <w:tcW w:w="10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300" w:hRule="atLeast"/>
        </w:trPr>
        <w:tc>
          <w:tcPr>
            <w:tcW w:w="46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 xml:space="preserve">年度总体目标 </w:t>
            </w:r>
          </w:p>
        </w:tc>
        <w:tc>
          <w:tcPr>
            <w:tcW w:w="439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年初设定目标</w:t>
            </w:r>
          </w:p>
        </w:tc>
        <w:tc>
          <w:tcPr>
            <w:tcW w:w="305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全年实际完成情况</w:t>
            </w:r>
          </w:p>
        </w:tc>
      </w:tr>
      <w:tr>
        <w:tblPrEx>
          <w:tblCellMar>
            <w:top w:w="0" w:type="dxa"/>
            <w:left w:w="0" w:type="dxa"/>
            <w:bottom w:w="0" w:type="dxa"/>
            <w:right w:w="0" w:type="dxa"/>
          </w:tblCellMar>
        </w:tblPrEx>
        <w:trPr>
          <w:trHeight w:val="1455" w:hRule="atLeast"/>
        </w:trPr>
        <w:tc>
          <w:tcPr>
            <w:tcW w:w="4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rPr>
                <w:rFonts w:ascii="宋体" w:hAnsi="宋体" w:cs="宋体"/>
                <w:color w:val="000000"/>
                <w:szCs w:val="21"/>
              </w:rPr>
            </w:pPr>
          </w:p>
        </w:tc>
        <w:tc>
          <w:tcPr>
            <w:tcW w:w="439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rPr>
                <w:rFonts w:hint="default" w:ascii="宋体" w:hAnsi="宋体" w:eastAsia="宋体" w:cs="宋体"/>
                <w:color w:val="000000"/>
                <w:szCs w:val="21"/>
                <w:lang w:val="en-US" w:eastAsia="zh-CN"/>
              </w:rPr>
            </w:pPr>
            <w:r>
              <w:rPr>
                <w:rFonts w:hint="default" w:ascii="宋体" w:hAnsi="宋体" w:eastAsia="宋体" w:cs="宋体"/>
                <w:color w:val="000000"/>
                <w:szCs w:val="21"/>
                <w:lang w:val="en-US" w:eastAsia="zh-CN"/>
              </w:rPr>
              <w:t>全市地震监测台网运转正常，地震前兆观测仪器设备运行正常，台站观测环境依法得到保护，进一步提升我市的地震监测分析预报能力。促进全市防震减灾三大体系工作协调、全面发展，防震减灾工作整体能力得到提升。</w:t>
            </w:r>
          </w:p>
        </w:tc>
        <w:tc>
          <w:tcPr>
            <w:tcW w:w="305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ascii="宋体" w:hAnsi="宋体" w:cs="宋体"/>
                <w:color w:val="000000"/>
                <w:szCs w:val="21"/>
              </w:rPr>
            </w:pPr>
            <w:r>
              <w:rPr>
                <w:rFonts w:hint="eastAsia" w:ascii="宋体" w:hAnsi="宋体" w:cs="宋体"/>
                <w:color w:val="000000"/>
                <w:szCs w:val="21"/>
              </w:rPr>
              <w:t>全市5个测震台，6个强震台，3个GPS台，3个前兆观测台，13个宏观观测站观测数据稳定、连续、可靠，准确，为商洛地震监测分析预报工作提供技术支撑。</w:t>
            </w:r>
          </w:p>
        </w:tc>
      </w:tr>
      <w:tr>
        <w:tblPrEx>
          <w:tblCellMar>
            <w:top w:w="0" w:type="dxa"/>
            <w:left w:w="0" w:type="dxa"/>
            <w:bottom w:w="0" w:type="dxa"/>
            <w:right w:w="0" w:type="dxa"/>
          </w:tblCellMar>
        </w:tblPrEx>
        <w:trPr>
          <w:trHeight w:val="538" w:hRule="atLeast"/>
        </w:trPr>
        <w:tc>
          <w:tcPr>
            <w:tcW w:w="46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绩</w:t>
            </w:r>
          </w:p>
          <w:p>
            <w:pPr>
              <w:spacing w:line="220" w:lineRule="exact"/>
              <w:jc w:val="center"/>
              <w:textAlignment w:val="center"/>
              <w:rPr>
                <w:rFonts w:hint="eastAsia" w:ascii="宋体" w:hAnsi="宋体" w:eastAsia="宋体" w:cs="宋体"/>
                <w:color w:val="000000"/>
                <w:kern w:val="0"/>
                <w:szCs w:val="21"/>
                <w:lang w:eastAsia="zh-CN"/>
              </w:rPr>
            </w:pPr>
          </w:p>
          <w:p>
            <w:pPr>
              <w:spacing w:line="220" w:lineRule="exact"/>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效</w:t>
            </w:r>
          </w:p>
          <w:p>
            <w:pPr>
              <w:spacing w:line="220" w:lineRule="exact"/>
              <w:jc w:val="center"/>
              <w:textAlignment w:val="center"/>
              <w:rPr>
                <w:rFonts w:hint="eastAsia" w:ascii="宋体" w:hAnsi="宋体" w:eastAsia="宋体" w:cs="宋体"/>
                <w:color w:val="000000"/>
                <w:kern w:val="0"/>
                <w:szCs w:val="21"/>
                <w:lang w:eastAsia="zh-CN"/>
              </w:rPr>
            </w:pPr>
          </w:p>
          <w:p>
            <w:pPr>
              <w:spacing w:line="220" w:lineRule="exact"/>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指</w:t>
            </w:r>
          </w:p>
          <w:p>
            <w:pPr>
              <w:spacing w:line="220" w:lineRule="exact"/>
              <w:jc w:val="center"/>
              <w:textAlignment w:val="center"/>
              <w:rPr>
                <w:rFonts w:hint="eastAsia" w:ascii="宋体" w:hAnsi="宋体" w:eastAsia="宋体" w:cs="宋体"/>
                <w:color w:val="000000"/>
                <w:kern w:val="0"/>
                <w:szCs w:val="21"/>
                <w:lang w:eastAsia="zh-CN"/>
              </w:rPr>
            </w:pPr>
          </w:p>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标</w:t>
            </w:r>
          </w:p>
        </w:tc>
        <w:tc>
          <w:tcPr>
            <w:tcW w:w="5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一级指标</w:t>
            </w:r>
          </w:p>
        </w:tc>
        <w:tc>
          <w:tcPr>
            <w:tcW w:w="12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二级指标</w:t>
            </w:r>
          </w:p>
        </w:tc>
        <w:tc>
          <w:tcPr>
            <w:tcW w:w="262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三级指标</w:t>
            </w:r>
          </w:p>
        </w:tc>
        <w:tc>
          <w:tcPr>
            <w:tcW w:w="11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 xml:space="preserve">年度指标值 </w:t>
            </w:r>
          </w:p>
        </w:tc>
        <w:tc>
          <w:tcPr>
            <w:tcW w:w="8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全年完成值</w:t>
            </w:r>
          </w:p>
        </w:tc>
        <w:tc>
          <w:tcPr>
            <w:tcW w:w="10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未完成原因改进措施</w:t>
            </w:r>
          </w:p>
        </w:tc>
      </w:tr>
      <w:tr>
        <w:tblPrEx>
          <w:tblCellMar>
            <w:top w:w="0" w:type="dxa"/>
            <w:left w:w="0" w:type="dxa"/>
            <w:bottom w:w="0" w:type="dxa"/>
            <w:right w:w="0" w:type="dxa"/>
          </w:tblCellMar>
        </w:tblPrEx>
        <w:trPr>
          <w:trHeight w:val="452" w:hRule="atLeast"/>
        </w:trPr>
        <w:tc>
          <w:tcPr>
            <w:tcW w:w="4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rPr>
                <w:rFonts w:ascii="宋体" w:hAnsi="宋体" w:cs="宋体"/>
                <w:color w:val="000000"/>
                <w:szCs w:val="21"/>
              </w:rPr>
            </w:pPr>
          </w:p>
        </w:tc>
        <w:tc>
          <w:tcPr>
            <w:tcW w:w="55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产出指标</w:t>
            </w:r>
          </w:p>
        </w:tc>
        <w:tc>
          <w:tcPr>
            <w:tcW w:w="12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数量指标</w:t>
            </w:r>
          </w:p>
        </w:tc>
        <w:tc>
          <w:tcPr>
            <w:tcW w:w="262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default" w:ascii="宋体" w:hAnsi="宋体" w:cs="宋体"/>
                <w:color w:val="000000"/>
                <w:szCs w:val="21"/>
                <w:lang w:val="en-US"/>
              </w:rPr>
            </w:pPr>
            <w:r>
              <w:rPr>
                <w:rFonts w:hint="eastAsia" w:ascii="宋体" w:hAnsi="宋体" w:cs="宋体"/>
                <w:color w:val="000000"/>
                <w:szCs w:val="21"/>
                <w:lang w:val="en-US" w:eastAsia="zh-CN"/>
              </w:rPr>
              <w:t>30</w:t>
            </w:r>
          </w:p>
        </w:tc>
        <w:tc>
          <w:tcPr>
            <w:tcW w:w="11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w:t>
            </w:r>
          </w:p>
        </w:tc>
        <w:tc>
          <w:tcPr>
            <w:tcW w:w="8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w:t>
            </w:r>
          </w:p>
        </w:tc>
        <w:tc>
          <w:tcPr>
            <w:tcW w:w="10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527" w:hRule="atLeast"/>
        </w:trPr>
        <w:tc>
          <w:tcPr>
            <w:tcW w:w="4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rPr>
                <w:rFonts w:ascii="宋体" w:hAnsi="宋体" w:cs="宋体"/>
                <w:color w:val="000000"/>
                <w:szCs w:val="21"/>
              </w:rPr>
            </w:pPr>
          </w:p>
        </w:tc>
        <w:tc>
          <w:tcPr>
            <w:tcW w:w="55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rPr>
                <w:rFonts w:ascii="宋体" w:hAnsi="宋体" w:cs="宋体"/>
                <w:color w:val="000000"/>
                <w:szCs w:val="21"/>
              </w:rPr>
            </w:pPr>
          </w:p>
        </w:tc>
        <w:tc>
          <w:tcPr>
            <w:tcW w:w="12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质量指标</w:t>
            </w:r>
          </w:p>
        </w:tc>
        <w:tc>
          <w:tcPr>
            <w:tcW w:w="262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default" w:ascii="宋体" w:hAnsi="宋体" w:eastAsia="宋体" w:cs="宋体"/>
                <w:color w:val="000000"/>
                <w:szCs w:val="21"/>
                <w:lang w:val="en-US" w:eastAsia="zh-CN"/>
              </w:rPr>
            </w:pPr>
            <w:r>
              <w:rPr>
                <w:rFonts w:hint="default" w:ascii="宋体" w:hAnsi="宋体" w:eastAsia="宋体" w:cs="宋体"/>
                <w:color w:val="000000"/>
                <w:szCs w:val="21"/>
                <w:lang w:val="en-US" w:eastAsia="zh-CN"/>
              </w:rPr>
              <w:t>实现既定工作目标任务，取得良好的经济社会效益。</w:t>
            </w:r>
          </w:p>
        </w:tc>
        <w:tc>
          <w:tcPr>
            <w:tcW w:w="11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已完成</w:t>
            </w:r>
          </w:p>
        </w:tc>
        <w:tc>
          <w:tcPr>
            <w:tcW w:w="8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已完成</w:t>
            </w:r>
          </w:p>
        </w:tc>
        <w:tc>
          <w:tcPr>
            <w:tcW w:w="10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538" w:hRule="atLeast"/>
        </w:trPr>
        <w:tc>
          <w:tcPr>
            <w:tcW w:w="4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rPr>
                <w:rFonts w:ascii="宋体" w:hAnsi="宋体" w:cs="宋体"/>
                <w:color w:val="000000"/>
                <w:szCs w:val="21"/>
              </w:rPr>
            </w:pPr>
          </w:p>
        </w:tc>
        <w:tc>
          <w:tcPr>
            <w:tcW w:w="55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rPr>
                <w:rFonts w:ascii="宋体" w:hAnsi="宋体" w:cs="宋体"/>
                <w:color w:val="000000"/>
                <w:szCs w:val="21"/>
              </w:rPr>
            </w:pPr>
          </w:p>
        </w:tc>
        <w:tc>
          <w:tcPr>
            <w:tcW w:w="12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时效指标</w:t>
            </w:r>
          </w:p>
        </w:tc>
        <w:tc>
          <w:tcPr>
            <w:tcW w:w="262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eastAsia" w:ascii="宋体" w:hAnsi="宋体" w:eastAsia="宋体" w:cs="宋体"/>
                <w:color w:val="000000"/>
                <w:szCs w:val="21"/>
                <w:lang w:eastAsia="zh-CN"/>
              </w:rPr>
            </w:pPr>
            <w:r>
              <w:rPr>
                <w:rFonts w:hint="eastAsia" w:ascii="宋体" w:hAnsi="宋体" w:cs="宋体"/>
                <w:color w:val="000000"/>
                <w:szCs w:val="21"/>
              </w:rPr>
              <w:t>是否能在202</w:t>
            </w:r>
            <w:r>
              <w:rPr>
                <w:rFonts w:hint="eastAsia" w:ascii="宋体" w:hAnsi="宋体" w:cs="宋体"/>
                <w:color w:val="000000"/>
                <w:szCs w:val="21"/>
                <w:lang w:val="en-US" w:eastAsia="zh-CN"/>
              </w:rPr>
              <w:t>0</w:t>
            </w:r>
            <w:r>
              <w:rPr>
                <w:rFonts w:hint="eastAsia" w:ascii="宋体" w:hAnsi="宋体" w:cs="宋体"/>
                <w:color w:val="000000"/>
                <w:szCs w:val="21"/>
              </w:rPr>
              <w:t>年底按期完成</w:t>
            </w:r>
          </w:p>
        </w:tc>
        <w:tc>
          <w:tcPr>
            <w:tcW w:w="11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年底前已完成</w:t>
            </w:r>
          </w:p>
        </w:tc>
        <w:tc>
          <w:tcPr>
            <w:tcW w:w="8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ascii="宋体" w:hAnsi="宋体" w:cs="宋体"/>
                <w:color w:val="000000"/>
                <w:szCs w:val="21"/>
              </w:rPr>
            </w:pPr>
            <w:r>
              <w:rPr>
                <w:rFonts w:hint="eastAsia" w:ascii="宋体" w:hAnsi="宋体" w:cs="宋体"/>
                <w:color w:val="000000"/>
                <w:szCs w:val="21"/>
                <w:lang w:eastAsia="zh-CN"/>
              </w:rPr>
              <w:t>年底前已完成</w:t>
            </w:r>
          </w:p>
        </w:tc>
        <w:tc>
          <w:tcPr>
            <w:tcW w:w="10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538" w:hRule="atLeast"/>
        </w:trPr>
        <w:tc>
          <w:tcPr>
            <w:tcW w:w="4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rPr>
                <w:rFonts w:ascii="宋体" w:hAnsi="宋体" w:cs="宋体"/>
                <w:color w:val="000000"/>
                <w:szCs w:val="21"/>
              </w:rPr>
            </w:pPr>
          </w:p>
        </w:tc>
        <w:tc>
          <w:tcPr>
            <w:tcW w:w="55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rPr>
                <w:rFonts w:ascii="宋体" w:hAnsi="宋体" w:cs="宋体"/>
                <w:color w:val="000000"/>
                <w:szCs w:val="21"/>
              </w:rPr>
            </w:pPr>
          </w:p>
        </w:tc>
        <w:tc>
          <w:tcPr>
            <w:tcW w:w="12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成本指标</w:t>
            </w:r>
          </w:p>
        </w:tc>
        <w:tc>
          <w:tcPr>
            <w:tcW w:w="262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w:t>
            </w:r>
          </w:p>
        </w:tc>
        <w:tc>
          <w:tcPr>
            <w:tcW w:w="11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已完成</w:t>
            </w:r>
          </w:p>
        </w:tc>
        <w:tc>
          <w:tcPr>
            <w:tcW w:w="8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已完成</w:t>
            </w:r>
          </w:p>
        </w:tc>
        <w:tc>
          <w:tcPr>
            <w:tcW w:w="10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538" w:hRule="atLeast"/>
        </w:trPr>
        <w:tc>
          <w:tcPr>
            <w:tcW w:w="4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rPr>
                <w:rFonts w:ascii="宋体" w:hAnsi="宋体" w:cs="宋体"/>
                <w:color w:val="000000"/>
                <w:szCs w:val="21"/>
              </w:rPr>
            </w:pPr>
          </w:p>
        </w:tc>
        <w:tc>
          <w:tcPr>
            <w:tcW w:w="556"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12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经济效益</w:t>
            </w:r>
          </w:p>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指标</w:t>
            </w:r>
          </w:p>
        </w:tc>
        <w:tc>
          <w:tcPr>
            <w:tcW w:w="262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ascii="宋体" w:hAnsi="宋体" w:cs="宋体"/>
                <w:color w:val="000000"/>
                <w:szCs w:val="21"/>
              </w:rPr>
            </w:pPr>
            <w:r>
              <w:rPr>
                <w:rFonts w:hint="eastAsia" w:ascii="宋体" w:hAnsi="宋体" w:cs="宋体"/>
                <w:color w:val="000000"/>
                <w:szCs w:val="21"/>
              </w:rPr>
              <w:t>单位履行职责对经济发展所带来的直接或间接影响。</w:t>
            </w:r>
          </w:p>
        </w:tc>
        <w:tc>
          <w:tcPr>
            <w:tcW w:w="11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明显</w:t>
            </w:r>
          </w:p>
        </w:tc>
        <w:tc>
          <w:tcPr>
            <w:tcW w:w="8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明显</w:t>
            </w:r>
          </w:p>
        </w:tc>
        <w:tc>
          <w:tcPr>
            <w:tcW w:w="10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499" w:hRule="atLeast"/>
        </w:trPr>
        <w:tc>
          <w:tcPr>
            <w:tcW w:w="4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rPr>
                <w:rFonts w:ascii="宋体" w:hAnsi="宋体" w:cs="宋体"/>
                <w:color w:val="000000"/>
                <w:szCs w:val="21"/>
              </w:rPr>
            </w:pPr>
          </w:p>
        </w:tc>
        <w:tc>
          <w:tcPr>
            <w:tcW w:w="556" w:type="dxa"/>
            <w:vMerge w:val="continue"/>
            <w:tcBorders>
              <w:left w:val="single" w:color="000000" w:sz="4" w:space="0"/>
              <w:right w:val="single" w:color="000000" w:sz="4" w:space="0"/>
            </w:tcBorders>
            <w:noWrap w:val="0"/>
            <w:tcMar>
              <w:top w:w="12" w:type="dxa"/>
              <w:left w:w="12" w:type="dxa"/>
              <w:right w:w="12" w:type="dxa"/>
            </w:tcMar>
            <w:vAlign w:val="center"/>
          </w:tcPr>
          <w:p>
            <w:pPr>
              <w:spacing w:line="220" w:lineRule="exact"/>
              <w:jc w:val="center"/>
              <w:rPr>
                <w:rFonts w:ascii="宋体" w:hAnsi="宋体" w:cs="宋体"/>
                <w:color w:val="000000"/>
                <w:szCs w:val="21"/>
              </w:rPr>
            </w:pPr>
          </w:p>
        </w:tc>
        <w:tc>
          <w:tcPr>
            <w:tcW w:w="12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社会效益</w:t>
            </w:r>
          </w:p>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指标</w:t>
            </w:r>
          </w:p>
        </w:tc>
        <w:tc>
          <w:tcPr>
            <w:tcW w:w="262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ascii="宋体" w:hAnsi="宋体" w:cs="宋体"/>
                <w:color w:val="000000"/>
                <w:szCs w:val="21"/>
              </w:rPr>
            </w:pPr>
            <w:r>
              <w:rPr>
                <w:rFonts w:hint="eastAsia" w:ascii="宋体" w:hAnsi="宋体" w:cs="宋体"/>
                <w:color w:val="000000"/>
                <w:szCs w:val="21"/>
              </w:rPr>
              <w:t>单位履行职责对社会发展所带来的直接或间接影响。</w:t>
            </w:r>
          </w:p>
        </w:tc>
        <w:tc>
          <w:tcPr>
            <w:tcW w:w="11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是</w:t>
            </w:r>
          </w:p>
        </w:tc>
        <w:tc>
          <w:tcPr>
            <w:tcW w:w="8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是</w:t>
            </w:r>
          </w:p>
        </w:tc>
        <w:tc>
          <w:tcPr>
            <w:tcW w:w="10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499" w:hRule="atLeast"/>
        </w:trPr>
        <w:tc>
          <w:tcPr>
            <w:tcW w:w="4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rPr>
                <w:rFonts w:ascii="宋体" w:hAnsi="宋体" w:cs="宋体"/>
                <w:color w:val="000000"/>
                <w:szCs w:val="21"/>
              </w:rPr>
            </w:pPr>
          </w:p>
        </w:tc>
        <w:tc>
          <w:tcPr>
            <w:tcW w:w="556" w:type="dxa"/>
            <w:vMerge w:val="continue"/>
            <w:tcBorders>
              <w:left w:val="single" w:color="000000" w:sz="4" w:space="0"/>
              <w:right w:val="single" w:color="000000" w:sz="4" w:space="0"/>
            </w:tcBorders>
            <w:noWrap w:val="0"/>
            <w:tcMar>
              <w:top w:w="12" w:type="dxa"/>
              <w:left w:w="12" w:type="dxa"/>
              <w:right w:w="12" w:type="dxa"/>
            </w:tcMar>
            <w:vAlign w:val="center"/>
          </w:tcPr>
          <w:p>
            <w:pPr>
              <w:spacing w:line="220" w:lineRule="exact"/>
              <w:jc w:val="center"/>
              <w:rPr>
                <w:rFonts w:ascii="宋体" w:hAnsi="宋体" w:cs="宋体"/>
                <w:color w:val="000000"/>
                <w:szCs w:val="21"/>
              </w:rPr>
            </w:pPr>
          </w:p>
        </w:tc>
        <w:tc>
          <w:tcPr>
            <w:tcW w:w="12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生态效益</w:t>
            </w:r>
          </w:p>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指标</w:t>
            </w:r>
          </w:p>
        </w:tc>
        <w:tc>
          <w:tcPr>
            <w:tcW w:w="262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是否对商洛经济发展持续提供地震安全保障</w:t>
            </w:r>
          </w:p>
        </w:tc>
        <w:tc>
          <w:tcPr>
            <w:tcW w:w="11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是</w:t>
            </w:r>
          </w:p>
        </w:tc>
        <w:tc>
          <w:tcPr>
            <w:tcW w:w="8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是</w:t>
            </w:r>
          </w:p>
        </w:tc>
        <w:tc>
          <w:tcPr>
            <w:tcW w:w="10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512" w:hRule="atLeast"/>
        </w:trPr>
        <w:tc>
          <w:tcPr>
            <w:tcW w:w="4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满意度指标</w:t>
            </w:r>
          </w:p>
        </w:tc>
        <w:tc>
          <w:tcPr>
            <w:tcW w:w="12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服务对象满意度指标</w:t>
            </w:r>
          </w:p>
        </w:tc>
        <w:tc>
          <w:tcPr>
            <w:tcW w:w="262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社会公众或部门（单位）的服务对象对部门履职效果的满意程度</w:t>
            </w:r>
          </w:p>
        </w:tc>
        <w:tc>
          <w:tcPr>
            <w:tcW w:w="11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90%</w:t>
            </w:r>
          </w:p>
        </w:tc>
        <w:tc>
          <w:tcPr>
            <w:tcW w:w="8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100%</w:t>
            </w:r>
          </w:p>
        </w:tc>
        <w:tc>
          <w:tcPr>
            <w:tcW w:w="10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1970" w:hRule="atLeast"/>
        </w:trPr>
        <w:tc>
          <w:tcPr>
            <w:tcW w:w="7920" w:type="dxa"/>
            <w:gridSpan w:val="8"/>
            <w:tcBorders>
              <w:top w:val="single" w:color="000000" w:sz="4" w:space="0"/>
              <w:left w:val="nil"/>
              <w:bottom w:val="nil"/>
              <w:right w:val="nil"/>
            </w:tcBorders>
            <w:noWrap w:val="0"/>
            <w:tcMar>
              <w:top w:w="12" w:type="dxa"/>
              <w:left w:w="12" w:type="dxa"/>
              <w:right w:w="12" w:type="dxa"/>
            </w:tcMar>
            <w:vAlign w:val="center"/>
          </w:tcPr>
          <w:p>
            <w:pPr>
              <w:spacing w:line="240" w:lineRule="exact"/>
              <w:jc w:val="left"/>
              <w:textAlignment w:val="center"/>
              <w:rPr>
                <w:rFonts w:hint="eastAsia" w:ascii="宋体" w:hAnsi="宋体" w:cs="宋体"/>
                <w:color w:val="000000"/>
                <w:kern w:val="0"/>
                <w:sz w:val="18"/>
                <w:szCs w:val="18"/>
              </w:rPr>
            </w:pPr>
          </w:p>
          <w:p>
            <w:pPr>
              <w:spacing w:line="240" w:lineRule="exact"/>
              <w:jc w:val="left"/>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注：1、其他资金包括和财政资金共同投入到同一项目的自有资金、社会资金，以及以前年度的结余资金等。</w:t>
            </w:r>
          </w:p>
          <w:p>
            <w:pPr>
              <w:spacing w:line="240" w:lineRule="exact"/>
              <w:jc w:val="left"/>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2、定量指标，资金使用单位填写本地区实际完成数。主管部门汇总时，对绝对值直接累加计算，相对值按照资金额度加权平均计算。</w:t>
            </w:r>
          </w:p>
          <w:p>
            <w:pPr>
              <w:spacing w:line="240" w:lineRule="exact"/>
              <w:jc w:val="left"/>
              <w:textAlignment w:val="center"/>
              <w:rPr>
                <w:rFonts w:ascii="楷体" w:hAnsi="楷体" w:eastAsia="楷体" w:cs="楷体"/>
                <w:b/>
                <w:bCs/>
                <w:sz w:val="32"/>
                <w:szCs w:val="40"/>
              </w:rPr>
            </w:pPr>
            <w:r>
              <w:rPr>
                <w:rFonts w:hint="eastAsia" w:ascii="宋体" w:hAnsi="宋体" w:cs="宋体"/>
                <w:color w:val="000000"/>
                <w:kern w:val="0"/>
                <w:sz w:val="18"/>
                <w:szCs w:val="18"/>
              </w:rPr>
              <w:t>3、定性指标根据指标完成情况分为：全部或基本达成预期指标、部分达成预期指标并具有一定效果、未达成预期指标且效果较差三档，分别按照100%－80%（含）、80%-60%（含）、60%－0%合理填写完成比例。</w:t>
            </w:r>
          </w:p>
        </w:tc>
      </w:tr>
    </w:tbl>
    <w:p>
      <w:pPr>
        <w:spacing w:line="560" w:lineRule="exact"/>
        <w:jc w:val="left"/>
        <w:rPr>
          <w:rFonts w:hint="eastAsia" w:ascii="仿宋_GB2312" w:hAnsi="仿宋_GB2312" w:eastAsia="仿宋_GB2312" w:cs="仿宋_GB2312"/>
          <w:kern w:val="0"/>
          <w:sz w:val="32"/>
          <w:szCs w:val="32"/>
        </w:rPr>
      </w:pPr>
    </w:p>
    <w:p>
      <w:pPr>
        <w:spacing w:line="560" w:lineRule="exact"/>
        <w:jc w:val="left"/>
        <w:rPr>
          <w:rFonts w:hint="eastAsia" w:ascii="楷体" w:hAnsi="楷体" w:eastAsia="楷体" w:cs="楷体"/>
          <w:b/>
          <w:bCs/>
          <w:sz w:val="32"/>
          <w:szCs w:val="40"/>
        </w:rPr>
      </w:pPr>
    </w:p>
    <w:p>
      <w:pPr>
        <w:widowControl/>
        <w:numPr>
          <w:ilvl w:val="0"/>
          <w:numId w:val="5"/>
        </w:numPr>
        <w:ind w:firstLine="640" w:firstLineChars="200"/>
        <w:jc w:val="center"/>
        <w:rPr>
          <w:rFonts w:ascii="黑体" w:hAnsi="黑体" w:eastAsia="黑体" w:cs="黑体"/>
          <w:bCs/>
          <w:kern w:val="0"/>
          <w:sz w:val="32"/>
          <w:szCs w:val="32"/>
        </w:rPr>
      </w:pPr>
      <w:r>
        <w:rPr>
          <w:rFonts w:hint="eastAsia" w:ascii="黑体" w:hAnsi="黑体" w:eastAsia="黑体" w:cs="黑体"/>
          <w:bCs/>
          <w:kern w:val="0"/>
          <w:sz w:val="32"/>
          <w:szCs w:val="32"/>
        </w:rPr>
        <w:t>专业名词解释</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1、基本支出：指为保障机构正常运转、完成日常工作任务而发生的各项支出。</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2、项目支出：指单位为完成特定的行政工作任务或事业发展目标所发生的各项支出。</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3、“三公”经费：指部门使用一般公共预算财政拨款安排的因公出国（境）费、公务用车购置及运行费和公务接待费支出。</w:t>
      </w:r>
    </w:p>
    <w:p>
      <w:pPr>
        <w:spacing w:line="60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、机关运行经费：指行政单位和参照公务员法管理的事业单位使用一般公共预算财政拨款支出的日常公用经费。</w:t>
      </w:r>
    </w:p>
    <w:p>
      <w:pPr>
        <w:widowControl/>
        <w:ind w:firstLine="640" w:firstLineChars="200"/>
        <w:rPr>
          <w:rFonts w:ascii="仿宋_GB2312" w:hAnsi="仿宋_GB2312" w:eastAsia="仿宋_GB2312" w:cs="仿宋_GB2312"/>
          <w:kern w:val="0"/>
          <w:sz w:val="32"/>
          <w:szCs w:val="32"/>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2"/>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lang w:val="en-US" w:eastAsia="zh-CN"/>
                  </w:rPr>
                  <w:t>- 17 -</w:t>
                </w:r>
                <w:r>
                  <w:rPr>
                    <w:rFonts w:hint="eastAsia"/>
                    <w:sz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D80C8"/>
    <w:multiLevelType w:val="singleLevel"/>
    <w:tmpl w:val="8ECD80C8"/>
    <w:lvl w:ilvl="0" w:tentative="0">
      <w:start w:val="2"/>
      <w:numFmt w:val="chineseCounting"/>
      <w:suff w:val="space"/>
      <w:lvlText w:val="第%1部分"/>
      <w:lvlJc w:val="left"/>
      <w:rPr>
        <w:rFonts w:hint="eastAsia"/>
      </w:rPr>
    </w:lvl>
  </w:abstractNum>
  <w:abstractNum w:abstractNumId="1">
    <w:nsid w:val="A8886E2C"/>
    <w:multiLevelType w:val="singleLevel"/>
    <w:tmpl w:val="A8886E2C"/>
    <w:lvl w:ilvl="0" w:tentative="0">
      <w:start w:val="2"/>
      <w:numFmt w:val="chineseCounting"/>
      <w:suff w:val="nothing"/>
      <w:lvlText w:val="（%1）"/>
      <w:lvlJc w:val="left"/>
      <w:rPr>
        <w:rFonts w:hint="eastAsia"/>
      </w:rPr>
    </w:lvl>
  </w:abstractNum>
  <w:abstractNum w:abstractNumId="2">
    <w:nsid w:val="B128EE28"/>
    <w:multiLevelType w:val="singleLevel"/>
    <w:tmpl w:val="B128EE28"/>
    <w:lvl w:ilvl="0" w:tentative="0">
      <w:start w:val="2"/>
      <w:numFmt w:val="chineseCounting"/>
      <w:suff w:val="nothing"/>
      <w:lvlText w:val="%1、"/>
      <w:lvlJc w:val="left"/>
      <w:rPr>
        <w:rFonts w:hint="eastAsia"/>
      </w:rPr>
    </w:lvl>
  </w:abstractNum>
  <w:abstractNum w:abstractNumId="3">
    <w:nsid w:val="CDB4A7C7"/>
    <w:multiLevelType w:val="singleLevel"/>
    <w:tmpl w:val="CDB4A7C7"/>
    <w:lvl w:ilvl="0" w:tentative="0">
      <w:start w:val="13"/>
      <w:numFmt w:val="chineseCounting"/>
      <w:suff w:val="nothing"/>
      <w:lvlText w:val="%1、"/>
      <w:lvlJc w:val="left"/>
      <w:rPr>
        <w:rFonts w:hint="eastAsia"/>
      </w:rPr>
    </w:lvl>
  </w:abstractNum>
  <w:abstractNum w:abstractNumId="4">
    <w:nsid w:val="42186A6F"/>
    <w:multiLevelType w:val="singleLevel"/>
    <w:tmpl w:val="42186A6F"/>
    <w:lvl w:ilvl="0" w:tentative="0">
      <w:start w:val="4"/>
      <w:numFmt w:val="chineseCounting"/>
      <w:suff w:val="space"/>
      <w:lvlText w:val="第%1部分"/>
      <w:lvlJc w:val="left"/>
      <w:rPr>
        <w:rFonts w:hint="eastAsia"/>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QxMDgzZTFmYzgxMjhmYTkzOTAwNDFlNmRiY2ViNmEifQ=="/>
  </w:docVars>
  <w:rsids>
    <w:rsidRoot w:val="00172A27"/>
    <w:rsid w:val="00041EA6"/>
    <w:rsid w:val="000978E7"/>
    <w:rsid w:val="000C598C"/>
    <w:rsid w:val="000D0687"/>
    <w:rsid w:val="00115618"/>
    <w:rsid w:val="001507EA"/>
    <w:rsid w:val="00195642"/>
    <w:rsid w:val="002258E4"/>
    <w:rsid w:val="00246B69"/>
    <w:rsid w:val="00292D02"/>
    <w:rsid w:val="0038162C"/>
    <w:rsid w:val="003E315E"/>
    <w:rsid w:val="00410337"/>
    <w:rsid w:val="005174AC"/>
    <w:rsid w:val="005F7598"/>
    <w:rsid w:val="007460F8"/>
    <w:rsid w:val="00783155"/>
    <w:rsid w:val="00863CAD"/>
    <w:rsid w:val="00942109"/>
    <w:rsid w:val="009A344F"/>
    <w:rsid w:val="009B452A"/>
    <w:rsid w:val="009E6E4C"/>
    <w:rsid w:val="00AE6567"/>
    <w:rsid w:val="00B960C8"/>
    <w:rsid w:val="00BA5169"/>
    <w:rsid w:val="00BB4583"/>
    <w:rsid w:val="00BC7AFB"/>
    <w:rsid w:val="00C35E7B"/>
    <w:rsid w:val="00E422F9"/>
    <w:rsid w:val="00E442BE"/>
    <w:rsid w:val="00E71342"/>
    <w:rsid w:val="00F34D56"/>
    <w:rsid w:val="00F40983"/>
    <w:rsid w:val="00F63A62"/>
    <w:rsid w:val="00F72879"/>
    <w:rsid w:val="00F82DE8"/>
    <w:rsid w:val="00FE5146"/>
    <w:rsid w:val="00FE7CEA"/>
    <w:rsid w:val="00FF7DDD"/>
    <w:rsid w:val="01257DDA"/>
    <w:rsid w:val="017F49BE"/>
    <w:rsid w:val="02420DBF"/>
    <w:rsid w:val="02CD757C"/>
    <w:rsid w:val="03016458"/>
    <w:rsid w:val="036B7A2F"/>
    <w:rsid w:val="03F23405"/>
    <w:rsid w:val="046063D3"/>
    <w:rsid w:val="04DC2960"/>
    <w:rsid w:val="05194C10"/>
    <w:rsid w:val="052A53FB"/>
    <w:rsid w:val="05674A17"/>
    <w:rsid w:val="05CD1092"/>
    <w:rsid w:val="05EF122C"/>
    <w:rsid w:val="068F1F19"/>
    <w:rsid w:val="075C5614"/>
    <w:rsid w:val="07A174CB"/>
    <w:rsid w:val="07CE0B47"/>
    <w:rsid w:val="086D1B6C"/>
    <w:rsid w:val="086F56BE"/>
    <w:rsid w:val="08815682"/>
    <w:rsid w:val="090B2132"/>
    <w:rsid w:val="095D5956"/>
    <w:rsid w:val="09BE11B4"/>
    <w:rsid w:val="0A025689"/>
    <w:rsid w:val="0A247ED7"/>
    <w:rsid w:val="0A3A003E"/>
    <w:rsid w:val="0A431D19"/>
    <w:rsid w:val="0A791381"/>
    <w:rsid w:val="0A9072B7"/>
    <w:rsid w:val="0B823BCE"/>
    <w:rsid w:val="0BF3277C"/>
    <w:rsid w:val="0CA044D6"/>
    <w:rsid w:val="0CC94826"/>
    <w:rsid w:val="0D0E67D9"/>
    <w:rsid w:val="0D321C3F"/>
    <w:rsid w:val="0E682C65"/>
    <w:rsid w:val="0E8A54E0"/>
    <w:rsid w:val="0F1A694A"/>
    <w:rsid w:val="0F2A3388"/>
    <w:rsid w:val="0FAD2CAA"/>
    <w:rsid w:val="10342128"/>
    <w:rsid w:val="104D01F0"/>
    <w:rsid w:val="104E6D46"/>
    <w:rsid w:val="10814651"/>
    <w:rsid w:val="112957E7"/>
    <w:rsid w:val="1146606A"/>
    <w:rsid w:val="11B4155D"/>
    <w:rsid w:val="12824D51"/>
    <w:rsid w:val="128819B3"/>
    <w:rsid w:val="12C765D0"/>
    <w:rsid w:val="12E94936"/>
    <w:rsid w:val="130C4392"/>
    <w:rsid w:val="136B5C3A"/>
    <w:rsid w:val="136D4B39"/>
    <w:rsid w:val="13BD4750"/>
    <w:rsid w:val="13F76DF0"/>
    <w:rsid w:val="13FA068E"/>
    <w:rsid w:val="142C7704"/>
    <w:rsid w:val="14AB7CFC"/>
    <w:rsid w:val="152A4FA3"/>
    <w:rsid w:val="15520056"/>
    <w:rsid w:val="15B65B5B"/>
    <w:rsid w:val="15DA0777"/>
    <w:rsid w:val="16353C00"/>
    <w:rsid w:val="165740FB"/>
    <w:rsid w:val="168F118A"/>
    <w:rsid w:val="169D4B82"/>
    <w:rsid w:val="169F1133"/>
    <w:rsid w:val="17922577"/>
    <w:rsid w:val="180E0310"/>
    <w:rsid w:val="180F5D63"/>
    <w:rsid w:val="18CD0120"/>
    <w:rsid w:val="1A2E2474"/>
    <w:rsid w:val="1A587EBD"/>
    <w:rsid w:val="1A7B096E"/>
    <w:rsid w:val="1AC800C5"/>
    <w:rsid w:val="1AF1658B"/>
    <w:rsid w:val="1B5C77AB"/>
    <w:rsid w:val="1B701D7A"/>
    <w:rsid w:val="1B7404EB"/>
    <w:rsid w:val="1C205BB0"/>
    <w:rsid w:val="1C674213"/>
    <w:rsid w:val="1D1E569E"/>
    <w:rsid w:val="1D7726D3"/>
    <w:rsid w:val="1DD97567"/>
    <w:rsid w:val="1E3B51E6"/>
    <w:rsid w:val="1E7A4F87"/>
    <w:rsid w:val="1EBC7BD5"/>
    <w:rsid w:val="1F8F4C45"/>
    <w:rsid w:val="1FCF29CF"/>
    <w:rsid w:val="1FD816FC"/>
    <w:rsid w:val="20032679"/>
    <w:rsid w:val="206969D3"/>
    <w:rsid w:val="210D3667"/>
    <w:rsid w:val="219F2875"/>
    <w:rsid w:val="21C63505"/>
    <w:rsid w:val="21D35583"/>
    <w:rsid w:val="225C661C"/>
    <w:rsid w:val="22A36211"/>
    <w:rsid w:val="22BE676D"/>
    <w:rsid w:val="2322484B"/>
    <w:rsid w:val="23492A98"/>
    <w:rsid w:val="234F15B7"/>
    <w:rsid w:val="235169A2"/>
    <w:rsid w:val="23F44E0F"/>
    <w:rsid w:val="241C374F"/>
    <w:rsid w:val="24695C48"/>
    <w:rsid w:val="25235262"/>
    <w:rsid w:val="25BC7462"/>
    <w:rsid w:val="26372509"/>
    <w:rsid w:val="26406DE6"/>
    <w:rsid w:val="2669541C"/>
    <w:rsid w:val="2752567D"/>
    <w:rsid w:val="279D5FD1"/>
    <w:rsid w:val="27AD77C0"/>
    <w:rsid w:val="287966F2"/>
    <w:rsid w:val="287C1D82"/>
    <w:rsid w:val="28B644AC"/>
    <w:rsid w:val="28C5118C"/>
    <w:rsid w:val="293F2663"/>
    <w:rsid w:val="29400A9D"/>
    <w:rsid w:val="296C55EC"/>
    <w:rsid w:val="298D1A32"/>
    <w:rsid w:val="298E05F6"/>
    <w:rsid w:val="2A281CCA"/>
    <w:rsid w:val="2B8C0131"/>
    <w:rsid w:val="2BA11B42"/>
    <w:rsid w:val="2BAD31A0"/>
    <w:rsid w:val="2BF10171"/>
    <w:rsid w:val="2C6A3C86"/>
    <w:rsid w:val="2CB72498"/>
    <w:rsid w:val="2CE53C69"/>
    <w:rsid w:val="2D19039A"/>
    <w:rsid w:val="2D4505BF"/>
    <w:rsid w:val="2D5E3253"/>
    <w:rsid w:val="2D7C0629"/>
    <w:rsid w:val="2D817A49"/>
    <w:rsid w:val="2D844526"/>
    <w:rsid w:val="2DEE0948"/>
    <w:rsid w:val="2E5270F9"/>
    <w:rsid w:val="2EE74707"/>
    <w:rsid w:val="30714421"/>
    <w:rsid w:val="3075429F"/>
    <w:rsid w:val="31304251"/>
    <w:rsid w:val="31A3571E"/>
    <w:rsid w:val="31B17087"/>
    <w:rsid w:val="31EF0CAF"/>
    <w:rsid w:val="3216116C"/>
    <w:rsid w:val="321839F7"/>
    <w:rsid w:val="327C2D0E"/>
    <w:rsid w:val="331502A5"/>
    <w:rsid w:val="33225487"/>
    <w:rsid w:val="332D2F86"/>
    <w:rsid w:val="342A1FED"/>
    <w:rsid w:val="347F164B"/>
    <w:rsid w:val="34FC47C0"/>
    <w:rsid w:val="34FE7347"/>
    <w:rsid w:val="35216FE2"/>
    <w:rsid w:val="354607EC"/>
    <w:rsid w:val="35585D62"/>
    <w:rsid w:val="35CB0616"/>
    <w:rsid w:val="35CF507F"/>
    <w:rsid w:val="362A5F7B"/>
    <w:rsid w:val="364F0CCA"/>
    <w:rsid w:val="365423FD"/>
    <w:rsid w:val="36E961AB"/>
    <w:rsid w:val="37141057"/>
    <w:rsid w:val="372877DA"/>
    <w:rsid w:val="37D52967"/>
    <w:rsid w:val="385801D3"/>
    <w:rsid w:val="38A2670A"/>
    <w:rsid w:val="38BE488D"/>
    <w:rsid w:val="38CC1D69"/>
    <w:rsid w:val="38CC3AF8"/>
    <w:rsid w:val="39155E8A"/>
    <w:rsid w:val="39340D74"/>
    <w:rsid w:val="39A77CB4"/>
    <w:rsid w:val="39E43D28"/>
    <w:rsid w:val="3A2F7DC8"/>
    <w:rsid w:val="3A34761E"/>
    <w:rsid w:val="3A35161F"/>
    <w:rsid w:val="3A682C70"/>
    <w:rsid w:val="3A70356C"/>
    <w:rsid w:val="3B85226F"/>
    <w:rsid w:val="3BB07E84"/>
    <w:rsid w:val="3CD70179"/>
    <w:rsid w:val="3D9077EA"/>
    <w:rsid w:val="3DD235BF"/>
    <w:rsid w:val="3DD24991"/>
    <w:rsid w:val="3DE2418D"/>
    <w:rsid w:val="3EC443CD"/>
    <w:rsid w:val="3ED20604"/>
    <w:rsid w:val="3F111687"/>
    <w:rsid w:val="3F1F3312"/>
    <w:rsid w:val="3F320B3A"/>
    <w:rsid w:val="3F5256A8"/>
    <w:rsid w:val="3F5605BF"/>
    <w:rsid w:val="3F760BD6"/>
    <w:rsid w:val="3FB407E0"/>
    <w:rsid w:val="3FD558B7"/>
    <w:rsid w:val="3FF24A11"/>
    <w:rsid w:val="40173DBC"/>
    <w:rsid w:val="405170A3"/>
    <w:rsid w:val="415249EA"/>
    <w:rsid w:val="41564E27"/>
    <w:rsid w:val="416C5E41"/>
    <w:rsid w:val="41A129A6"/>
    <w:rsid w:val="41DE6D8F"/>
    <w:rsid w:val="425902B9"/>
    <w:rsid w:val="43026447"/>
    <w:rsid w:val="43436BF1"/>
    <w:rsid w:val="43A54067"/>
    <w:rsid w:val="43AE720D"/>
    <w:rsid w:val="43C91D40"/>
    <w:rsid w:val="44185071"/>
    <w:rsid w:val="446A77C7"/>
    <w:rsid w:val="458F374A"/>
    <w:rsid w:val="465951C3"/>
    <w:rsid w:val="46A4431F"/>
    <w:rsid w:val="46B207D1"/>
    <w:rsid w:val="46C95B1B"/>
    <w:rsid w:val="46D36C9E"/>
    <w:rsid w:val="46F522FD"/>
    <w:rsid w:val="470B1C8F"/>
    <w:rsid w:val="47133199"/>
    <w:rsid w:val="472D2B52"/>
    <w:rsid w:val="47532640"/>
    <w:rsid w:val="48612B46"/>
    <w:rsid w:val="49255A89"/>
    <w:rsid w:val="49297D2D"/>
    <w:rsid w:val="493F2FF6"/>
    <w:rsid w:val="49DC6E3E"/>
    <w:rsid w:val="4A45604E"/>
    <w:rsid w:val="4AE445A0"/>
    <w:rsid w:val="4AE750EB"/>
    <w:rsid w:val="4B9B7E24"/>
    <w:rsid w:val="4BA51E49"/>
    <w:rsid w:val="4C2110A0"/>
    <w:rsid w:val="4CC163EF"/>
    <w:rsid w:val="4CCC3CC4"/>
    <w:rsid w:val="4D034DAF"/>
    <w:rsid w:val="4DB1337B"/>
    <w:rsid w:val="4DCB03CA"/>
    <w:rsid w:val="4DD0778F"/>
    <w:rsid w:val="4E2247F7"/>
    <w:rsid w:val="4E741F6B"/>
    <w:rsid w:val="4F0F7597"/>
    <w:rsid w:val="501A4192"/>
    <w:rsid w:val="507B6464"/>
    <w:rsid w:val="508669F0"/>
    <w:rsid w:val="50E471E1"/>
    <w:rsid w:val="514C73FA"/>
    <w:rsid w:val="51AD74AC"/>
    <w:rsid w:val="51B03FFD"/>
    <w:rsid w:val="525543A4"/>
    <w:rsid w:val="52BB78A7"/>
    <w:rsid w:val="52E57838"/>
    <w:rsid w:val="53DF7F32"/>
    <w:rsid w:val="54287C6C"/>
    <w:rsid w:val="54791C7A"/>
    <w:rsid w:val="54AB74B6"/>
    <w:rsid w:val="55AF5A9E"/>
    <w:rsid w:val="55CE7592"/>
    <w:rsid w:val="565537A4"/>
    <w:rsid w:val="566825CC"/>
    <w:rsid w:val="56731F29"/>
    <w:rsid w:val="56D97CC2"/>
    <w:rsid w:val="56DA342C"/>
    <w:rsid w:val="57382FF1"/>
    <w:rsid w:val="57CB2353"/>
    <w:rsid w:val="57CF7BD0"/>
    <w:rsid w:val="57FD26AC"/>
    <w:rsid w:val="58114390"/>
    <w:rsid w:val="585C34F2"/>
    <w:rsid w:val="585F1E3B"/>
    <w:rsid w:val="586E207E"/>
    <w:rsid w:val="590A22F2"/>
    <w:rsid w:val="59DA50C6"/>
    <w:rsid w:val="5A1C08F6"/>
    <w:rsid w:val="5A930952"/>
    <w:rsid w:val="5ACE449F"/>
    <w:rsid w:val="5AFF2F4D"/>
    <w:rsid w:val="5C5057B9"/>
    <w:rsid w:val="5D437D2E"/>
    <w:rsid w:val="5D9B58E5"/>
    <w:rsid w:val="5DD40546"/>
    <w:rsid w:val="5DF66D9E"/>
    <w:rsid w:val="5E605BBD"/>
    <w:rsid w:val="5ECA1FD8"/>
    <w:rsid w:val="5ECC743B"/>
    <w:rsid w:val="5F243FFB"/>
    <w:rsid w:val="5FF339BA"/>
    <w:rsid w:val="603B0596"/>
    <w:rsid w:val="60A20EF4"/>
    <w:rsid w:val="61745FC1"/>
    <w:rsid w:val="61906697"/>
    <w:rsid w:val="61A84491"/>
    <w:rsid w:val="61D81265"/>
    <w:rsid w:val="61EB4DB4"/>
    <w:rsid w:val="61F70201"/>
    <w:rsid w:val="621903F0"/>
    <w:rsid w:val="625E13B5"/>
    <w:rsid w:val="62AD1066"/>
    <w:rsid w:val="62E23D94"/>
    <w:rsid w:val="632834EF"/>
    <w:rsid w:val="635731F6"/>
    <w:rsid w:val="647C1E48"/>
    <w:rsid w:val="64D86177"/>
    <w:rsid w:val="658E1FB1"/>
    <w:rsid w:val="65AB59DB"/>
    <w:rsid w:val="65DC556A"/>
    <w:rsid w:val="66261EE3"/>
    <w:rsid w:val="66633175"/>
    <w:rsid w:val="666D0124"/>
    <w:rsid w:val="669D0A5F"/>
    <w:rsid w:val="671B1725"/>
    <w:rsid w:val="672B02F1"/>
    <w:rsid w:val="676B143B"/>
    <w:rsid w:val="67721974"/>
    <w:rsid w:val="67DC0A03"/>
    <w:rsid w:val="6901211F"/>
    <w:rsid w:val="69950145"/>
    <w:rsid w:val="6A4E1D0F"/>
    <w:rsid w:val="6A896C1F"/>
    <w:rsid w:val="6B323762"/>
    <w:rsid w:val="6BAC53E8"/>
    <w:rsid w:val="6E3631E5"/>
    <w:rsid w:val="6F411E43"/>
    <w:rsid w:val="6F4D43F2"/>
    <w:rsid w:val="6F662168"/>
    <w:rsid w:val="707031E9"/>
    <w:rsid w:val="70BD01A6"/>
    <w:rsid w:val="70CE15AA"/>
    <w:rsid w:val="7127008D"/>
    <w:rsid w:val="716501F1"/>
    <w:rsid w:val="716A7665"/>
    <w:rsid w:val="717B46BE"/>
    <w:rsid w:val="71BC7FA5"/>
    <w:rsid w:val="71E55383"/>
    <w:rsid w:val="725054F3"/>
    <w:rsid w:val="726026CC"/>
    <w:rsid w:val="72944700"/>
    <w:rsid w:val="736B3932"/>
    <w:rsid w:val="738C598F"/>
    <w:rsid w:val="73EC1283"/>
    <w:rsid w:val="740526D8"/>
    <w:rsid w:val="75036C34"/>
    <w:rsid w:val="7539539D"/>
    <w:rsid w:val="758130CB"/>
    <w:rsid w:val="75B30A0C"/>
    <w:rsid w:val="75C356FC"/>
    <w:rsid w:val="75D2624F"/>
    <w:rsid w:val="763E532E"/>
    <w:rsid w:val="764F4F89"/>
    <w:rsid w:val="76686157"/>
    <w:rsid w:val="76D64F73"/>
    <w:rsid w:val="7714445C"/>
    <w:rsid w:val="771A39E8"/>
    <w:rsid w:val="776C1F07"/>
    <w:rsid w:val="778A1405"/>
    <w:rsid w:val="78530F51"/>
    <w:rsid w:val="787B124F"/>
    <w:rsid w:val="79223926"/>
    <w:rsid w:val="797E3F97"/>
    <w:rsid w:val="79D3262E"/>
    <w:rsid w:val="7A6E771C"/>
    <w:rsid w:val="7A797BB3"/>
    <w:rsid w:val="7B2F0E48"/>
    <w:rsid w:val="7BEF058D"/>
    <w:rsid w:val="7C142D60"/>
    <w:rsid w:val="7C315985"/>
    <w:rsid w:val="7C46787A"/>
    <w:rsid w:val="7C5D1D72"/>
    <w:rsid w:val="7C920E09"/>
    <w:rsid w:val="7D3F23E9"/>
    <w:rsid w:val="7E1959C6"/>
    <w:rsid w:val="7E284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4696</Words>
  <Characters>5214</Characters>
  <Lines>55</Lines>
  <Paragraphs>15</Paragraphs>
  <TotalTime>6</TotalTime>
  <ScaleCrop>false</ScaleCrop>
  <LinksUpToDate>false</LinksUpToDate>
  <CharactersWithSpaces>5304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2022-10-25T08:00:00Z</dcterms:created>
  <dc:creator>Lenovo</dc:creator>
  <cp:lastModifiedBy>lenovo</cp:lastModifiedBy>
  <cp:lastPrinted>2021-09-24T01:23:00Z</cp:lastPrinted>
  <dcterms:modified xsi:type="dcterms:W3CDTF">2022-11-10T10:01:18Z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5F751703D4324380B9D59CC7CE846940</vt:lpwstr>
  </property>
</Properties>
</file>